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112A" w14:textId="58B70BD5" w:rsidR="00327D54" w:rsidRPr="00582F91" w:rsidRDefault="00DD03F9" w:rsidP="00A63ED7">
      <w:pPr>
        <w:pStyle w:val="Heading2"/>
        <w:spacing w:before="60"/>
        <w:ind w:left="0" w:right="-1" w:firstLine="0"/>
        <w:rPr>
          <w:b w:val="0"/>
          <w:sz w:val="26"/>
          <w:szCs w:val="26"/>
        </w:rPr>
      </w:pPr>
      <w:r w:rsidRPr="00582F91">
        <w:rPr>
          <w:b w:val="0"/>
          <w:sz w:val="26"/>
          <w:szCs w:val="26"/>
        </w:rPr>
        <w:t>3.</w:t>
      </w:r>
      <w:r w:rsidR="000F372F" w:rsidRPr="00582F91">
        <w:rPr>
          <w:b w:val="0"/>
          <w:sz w:val="26"/>
          <w:szCs w:val="26"/>
        </w:rPr>
        <w:t>pielikums</w:t>
      </w:r>
    </w:p>
    <w:p w14:paraId="387B3134" w14:textId="08EBF279" w:rsidR="00327D54" w:rsidRPr="00582F91" w:rsidRDefault="000F372F" w:rsidP="00A63ED7">
      <w:pPr>
        <w:spacing w:before="60"/>
        <w:ind w:left="6300" w:right="-1" w:hanging="630"/>
        <w:jc w:val="right"/>
        <w:rPr>
          <w:sz w:val="26"/>
          <w:szCs w:val="26"/>
        </w:rPr>
      </w:pPr>
      <w:r w:rsidRPr="00582F91">
        <w:rPr>
          <w:sz w:val="26"/>
          <w:szCs w:val="26"/>
        </w:rPr>
        <w:t>Iepirkuma Nr. R</w:t>
      </w:r>
      <w:r w:rsidR="00DD03F9" w:rsidRPr="00582F91">
        <w:rPr>
          <w:sz w:val="26"/>
          <w:szCs w:val="26"/>
        </w:rPr>
        <w:t>PA</w:t>
      </w:r>
      <w:r w:rsidRPr="00582F91">
        <w:rPr>
          <w:sz w:val="26"/>
          <w:szCs w:val="26"/>
        </w:rPr>
        <w:t xml:space="preserve"> 202</w:t>
      </w:r>
      <w:r w:rsidR="00872B3A" w:rsidRPr="00582F91">
        <w:rPr>
          <w:sz w:val="26"/>
          <w:szCs w:val="26"/>
        </w:rPr>
        <w:t>1</w:t>
      </w:r>
      <w:r w:rsidRPr="00582F91">
        <w:rPr>
          <w:sz w:val="26"/>
          <w:szCs w:val="26"/>
        </w:rPr>
        <w:t>/</w:t>
      </w:r>
      <w:r w:rsidR="00872B3A" w:rsidRPr="00582F91">
        <w:rPr>
          <w:sz w:val="26"/>
          <w:szCs w:val="26"/>
        </w:rPr>
        <w:t>1</w:t>
      </w:r>
      <w:r w:rsidRPr="00582F91">
        <w:rPr>
          <w:sz w:val="26"/>
          <w:szCs w:val="26"/>
        </w:rPr>
        <w:t xml:space="preserve"> nolikumam</w:t>
      </w:r>
    </w:p>
    <w:p w14:paraId="691B7387" w14:textId="77777777" w:rsidR="00327D54" w:rsidRPr="00582F91" w:rsidRDefault="00327D54" w:rsidP="00A63ED7">
      <w:pPr>
        <w:spacing w:before="60"/>
        <w:ind w:left="6300" w:right="-1" w:hanging="360"/>
        <w:rPr>
          <w:sz w:val="26"/>
          <w:szCs w:val="26"/>
        </w:rPr>
      </w:pPr>
    </w:p>
    <w:p w14:paraId="5D2BE180" w14:textId="3D67E32E" w:rsidR="00327D54" w:rsidRPr="00582F91" w:rsidRDefault="00AB1AE9" w:rsidP="00A63ED7">
      <w:pPr>
        <w:shd w:val="clear" w:color="auto" w:fill="FFFFFF"/>
        <w:spacing w:before="60"/>
        <w:ind w:left="6" w:right="-1"/>
        <w:jc w:val="center"/>
        <w:rPr>
          <w:b/>
          <w:sz w:val="32"/>
          <w:szCs w:val="26"/>
        </w:rPr>
      </w:pPr>
      <w:r w:rsidRPr="00582F91">
        <w:rPr>
          <w:b/>
          <w:sz w:val="32"/>
          <w:szCs w:val="26"/>
        </w:rPr>
        <w:t xml:space="preserve">UZŅĒMUMA </w:t>
      </w:r>
      <w:r w:rsidR="000F372F" w:rsidRPr="00582F91">
        <w:rPr>
          <w:b/>
          <w:sz w:val="32"/>
          <w:szCs w:val="26"/>
        </w:rPr>
        <w:t>LĪGUM</w:t>
      </w:r>
      <w:r w:rsidRPr="00582F91">
        <w:rPr>
          <w:b/>
          <w:sz w:val="32"/>
          <w:szCs w:val="26"/>
        </w:rPr>
        <w:t>S</w:t>
      </w:r>
      <w:r w:rsidR="000F372F" w:rsidRPr="00582F91">
        <w:rPr>
          <w:b/>
          <w:sz w:val="32"/>
          <w:szCs w:val="26"/>
        </w:rPr>
        <w:t xml:space="preserve"> </w:t>
      </w:r>
      <w:r w:rsidRPr="00582F91">
        <w:rPr>
          <w:b/>
          <w:sz w:val="32"/>
          <w:szCs w:val="26"/>
        </w:rPr>
        <w:t>(</w:t>
      </w:r>
      <w:r w:rsidR="000F372F" w:rsidRPr="00582F91">
        <w:rPr>
          <w:b/>
          <w:sz w:val="32"/>
          <w:szCs w:val="26"/>
        </w:rPr>
        <w:t>PROJEKTS</w:t>
      </w:r>
      <w:r w:rsidRPr="00582F91">
        <w:rPr>
          <w:b/>
          <w:sz w:val="32"/>
          <w:szCs w:val="26"/>
        </w:rPr>
        <w:t>)</w:t>
      </w:r>
    </w:p>
    <w:p w14:paraId="55832B95" w14:textId="25052CBA" w:rsidR="009B57F2" w:rsidRPr="00582F91" w:rsidRDefault="009B57F2" w:rsidP="00A63ED7">
      <w:pPr>
        <w:shd w:val="clear" w:color="auto" w:fill="FFFFFF"/>
        <w:spacing w:before="60"/>
        <w:ind w:left="6" w:right="-1"/>
        <w:jc w:val="center"/>
        <w:rPr>
          <w:b/>
          <w:sz w:val="26"/>
          <w:szCs w:val="26"/>
        </w:rPr>
      </w:pPr>
      <w:r w:rsidRPr="00582F91">
        <w:rPr>
          <w:b/>
          <w:sz w:val="26"/>
          <w:szCs w:val="26"/>
        </w:rPr>
        <w:t>Par vides objekta “</w:t>
      </w:r>
      <w:r w:rsidRPr="00582F91">
        <w:rPr>
          <w:b/>
          <w:i/>
          <w:sz w:val="26"/>
          <w:szCs w:val="26"/>
        </w:rPr>
        <w:t>1991.gada Barikāžu piemiņas zīme</w:t>
      </w:r>
      <w:r w:rsidRPr="00582F91">
        <w:rPr>
          <w:b/>
          <w:sz w:val="26"/>
          <w:szCs w:val="26"/>
        </w:rPr>
        <w:t>”, Jēkaba ielā, Vecrīgā projekta realizācijas būvdarbu veikšanu</w:t>
      </w:r>
    </w:p>
    <w:p w14:paraId="5DDD9B62" w14:textId="77777777" w:rsidR="00A63ED7" w:rsidRPr="00582F91" w:rsidRDefault="00A63ED7" w:rsidP="00A63ED7">
      <w:pPr>
        <w:shd w:val="clear" w:color="auto" w:fill="FFFFFF"/>
        <w:spacing w:before="60"/>
        <w:ind w:left="6" w:right="-1"/>
        <w:jc w:val="center"/>
        <w:rPr>
          <w:sz w:val="26"/>
          <w:szCs w:val="26"/>
        </w:rPr>
      </w:pPr>
    </w:p>
    <w:p w14:paraId="0BC5ACD5" w14:textId="35492F9C" w:rsidR="005A60C2" w:rsidRPr="00582F91" w:rsidRDefault="00A63ED7" w:rsidP="00A63ED7">
      <w:pPr>
        <w:shd w:val="clear" w:color="auto" w:fill="FFFFFF"/>
        <w:spacing w:before="60"/>
        <w:ind w:left="6" w:right="-1"/>
        <w:jc w:val="center"/>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202</w:t>
      </w:r>
      <w:r w:rsidR="00872B3A" w:rsidRPr="00582F91">
        <w:rPr>
          <w:sz w:val="26"/>
          <w:szCs w:val="26"/>
        </w:rPr>
        <w:t>1</w:t>
      </w:r>
      <w:r w:rsidRPr="00582F91">
        <w:rPr>
          <w:sz w:val="26"/>
          <w:szCs w:val="26"/>
        </w:rPr>
        <w:t>. gada ________________</w:t>
      </w:r>
    </w:p>
    <w:p w14:paraId="09492109" w14:textId="77777777" w:rsidR="00776036" w:rsidRPr="00582F91" w:rsidRDefault="00776036" w:rsidP="00A63ED7">
      <w:pPr>
        <w:spacing w:before="96"/>
        <w:ind w:right="-1"/>
        <w:rPr>
          <w:sz w:val="26"/>
          <w:szCs w:val="26"/>
        </w:rPr>
      </w:pPr>
    </w:p>
    <w:p w14:paraId="558514C2" w14:textId="63E89407" w:rsidR="00776036" w:rsidRPr="00582F91" w:rsidRDefault="00776036" w:rsidP="00A63ED7">
      <w:pPr>
        <w:pStyle w:val="BodyTextIndent"/>
        <w:spacing w:before="96"/>
        <w:ind w:left="0" w:right="-1" w:firstLine="720"/>
        <w:jc w:val="both"/>
        <w:rPr>
          <w:sz w:val="26"/>
          <w:szCs w:val="26"/>
        </w:rPr>
      </w:pPr>
      <w:r w:rsidRPr="00582F91">
        <w:rPr>
          <w:b/>
          <w:sz w:val="26"/>
          <w:szCs w:val="26"/>
        </w:rPr>
        <w:t>Rīgas pašvaldības aģentūra „Rīgas pieminekļu aģentūra”</w:t>
      </w:r>
      <w:r w:rsidRPr="00582F91">
        <w:rPr>
          <w:sz w:val="26"/>
          <w:szCs w:val="26"/>
        </w:rPr>
        <w:t xml:space="preserve">, Gaujas iela 19A, Rīga, LV-1026, direktora </w:t>
      </w:r>
      <w:r w:rsidR="008514C0" w:rsidRPr="00582F91">
        <w:rPr>
          <w:sz w:val="26"/>
          <w:szCs w:val="26"/>
        </w:rPr>
        <w:t>________________</w:t>
      </w:r>
      <w:r w:rsidRPr="00582F91">
        <w:rPr>
          <w:sz w:val="26"/>
          <w:szCs w:val="26"/>
        </w:rPr>
        <w:t xml:space="preserve"> personā, kurš rīkojas saskaņā ar Rīgas domes 2011.gada 1.marta saistošo noteikumu Nr.114 “Rīgas pilsētas pašvaldības nolikums” 110.punktu un Rīgas domes 2011.gada 15.februāra nolikuma Nr.96</w:t>
      </w:r>
      <w:r w:rsidRPr="00582F91">
        <w:rPr>
          <w:bCs/>
          <w:sz w:val="26"/>
          <w:szCs w:val="26"/>
        </w:rPr>
        <w:t xml:space="preserve"> „Rīgas pašvaldības aģentūras “Rīgas pieminekļu aģentūra” nolikums” 9.2.apakšpunktu</w:t>
      </w:r>
      <w:r w:rsidRPr="00582F91">
        <w:rPr>
          <w:sz w:val="26"/>
          <w:szCs w:val="26"/>
        </w:rPr>
        <w:t>, turpmāk tekstā – Pasūtītājs, no vienas puses, un</w:t>
      </w:r>
    </w:p>
    <w:p w14:paraId="4B416CE6" w14:textId="52A2B223" w:rsidR="00327D54" w:rsidRPr="00582F91" w:rsidRDefault="000F372F" w:rsidP="00A63ED7">
      <w:pPr>
        <w:spacing w:before="60"/>
        <w:ind w:right="-1" w:firstLine="720"/>
        <w:jc w:val="both"/>
        <w:rPr>
          <w:sz w:val="26"/>
          <w:szCs w:val="26"/>
        </w:rPr>
      </w:pPr>
      <w:r w:rsidRPr="00582F91">
        <w:rPr>
          <w:b/>
          <w:sz w:val="26"/>
          <w:szCs w:val="26"/>
        </w:rPr>
        <w:t>&lt;</w:t>
      </w:r>
      <w:r w:rsidRPr="00582F91">
        <w:rPr>
          <w:b/>
          <w:i/>
          <w:sz w:val="26"/>
          <w:szCs w:val="26"/>
        </w:rPr>
        <w:t>Būvuzņēmēja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Pr="00582F91">
        <w:rPr>
          <w:b/>
          <w:sz w:val="26"/>
          <w:szCs w:val="26"/>
        </w:rPr>
        <w:t>Būvuzņēmējs</w:t>
      </w:r>
      <w:r w:rsidRPr="00582F91">
        <w:rPr>
          <w:sz w:val="26"/>
          <w:szCs w:val="26"/>
        </w:rPr>
        <w:t>), no otras puses,</w:t>
      </w:r>
    </w:p>
    <w:p w14:paraId="27FB9E2E" w14:textId="4D292DA2" w:rsidR="00327D54" w:rsidRPr="00582F91" w:rsidRDefault="000F372F" w:rsidP="00A63ED7">
      <w:pPr>
        <w:spacing w:before="60"/>
        <w:ind w:right="-1" w:firstLine="720"/>
        <w:jc w:val="both"/>
        <w:rPr>
          <w:sz w:val="26"/>
          <w:szCs w:val="26"/>
        </w:rPr>
      </w:pPr>
      <w:r w:rsidRPr="00582F91">
        <w:rPr>
          <w:sz w:val="26"/>
          <w:szCs w:val="26"/>
        </w:rPr>
        <w:t xml:space="preserve">Pasūtītājs un Būvuzņēmējs kopā un katrs atsevišķi turpmāk - Līdzēji, pamatojoties uz </w:t>
      </w:r>
      <w:r w:rsidR="00A251DD" w:rsidRPr="00582F91">
        <w:rPr>
          <w:sz w:val="26"/>
          <w:szCs w:val="26"/>
        </w:rPr>
        <w:t>Pasūtītāja</w:t>
      </w:r>
      <w:r w:rsidRPr="00582F91">
        <w:rPr>
          <w:sz w:val="26"/>
          <w:szCs w:val="26"/>
        </w:rPr>
        <w:t xml:space="preserve"> rīkotā iepirkuma Nr. R</w:t>
      </w:r>
      <w:r w:rsidR="00DD03F9" w:rsidRPr="00582F91">
        <w:rPr>
          <w:sz w:val="26"/>
          <w:szCs w:val="26"/>
        </w:rPr>
        <w:t>PA</w:t>
      </w:r>
      <w:r w:rsidRPr="00582F91">
        <w:rPr>
          <w:sz w:val="26"/>
          <w:szCs w:val="26"/>
        </w:rPr>
        <w:t xml:space="preserve"> 202</w:t>
      </w:r>
      <w:r w:rsidR="008514C0" w:rsidRPr="00582F91">
        <w:rPr>
          <w:sz w:val="26"/>
          <w:szCs w:val="26"/>
        </w:rPr>
        <w:t>1</w:t>
      </w:r>
      <w:r w:rsidRPr="00582F91">
        <w:rPr>
          <w:sz w:val="26"/>
          <w:szCs w:val="26"/>
        </w:rPr>
        <w:t>/</w:t>
      </w:r>
      <w:r w:rsidR="008514C0" w:rsidRPr="00582F91">
        <w:rPr>
          <w:sz w:val="26"/>
          <w:szCs w:val="26"/>
        </w:rPr>
        <w:t>1</w:t>
      </w:r>
      <w:r w:rsidRPr="00582F91">
        <w:rPr>
          <w:sz w:val="26"/>
          <w:szCs w:val="26"/>
        </w:rPr>
        <w:t xml:space="preserve"> „</w:t>
      </w:r>
      <w:r w:rsidR="00DD03F9" w:rsidRPr="00582F91">
        <w:rPr>
          <w:sz w:val="26"/>
          <w:szCs w:val="26"/>
        </w:rPr>
        <w:t>Vides objekta “</w:t>
      </w:r>
      <w:r w:rsidR="00DD03F9" w:rsidRPr="00582F91">
        <w:rPr>
          <w:i/>
          <w:sz w:val="26"/>
          <w:szCs w:val="26"/>
        </w:rPr>
        <w:t>1991.gada Barikāžu piemiņas zīme</w:t>
      </w:r>
      <w:r w:rsidR="00DD03F9" w:rsidRPr="00582F91">
        <w:rPr>
          <w:sz w:val="26"/>
          <w:szCs w:val="26"/>
        </w:rPr>
        <w:t>”, Jēkaba ielā, Vecrīgā projekta realizācija</w:t>
      </w:r>
      <w:r w:rsidRPr="00582F91">
        <w:rPr>
          <w:sz w:val="26"/>
          <w:szCs w:val="26"/>
        </w:rPr>
        <w:t>” (turpmāk - Iepirkums),</w:t>
      </w:r>
      <w:r w:rsidRPr="00582F91">
        <w:rPr>
          <w:i/>
          <w:sz w:val="26"/>
          <w:szCs w:val="26"/>
        </w:rPr>
        <w:t xml:space="preserve"> </w:t>
      </w:r>
      <w:r w:rsidRPr="00582F91">
        <w:rPr>
          <w:sz w:val="26"/>
          <w:szCs w:val="26"/>
        </w:rPr>
        <w:t>rezultātiem un Būvuzņēmēja iesniegto Piedāvājumu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3109D573" w:rsidR="00327D54" w:rsidRPr="00582F91" w:rsidRDefault="000F372F" w:rsidP="00A63ED7">
      <w:pPr>
        <w:numPr>
          <w:ilvl w:val="1"/>
          <w:numId w:val="3"/>
        </w:numPr>
        <w:tabs>
          <w:tab w:val="left" w:pos="5580"/>
        </w:tabs>
        <w:spacing w:before="60"/>
        <w:ind w:left="567" w:right="-1" w:hanging="567"/>
        <w:jc w:val="both"/>
        <w:rPr>
          <w:sz w:val="26"/>
          <w:szCs w:val="26"/>
        </w:rPr>
      </w:pPr>
      <w:r w:rsidRPr="00582F91">
        <w:rPr>
          <w:sz w:val="26"/>
          <w:szCs w:val="26"/>
        </w:rPr>
        <w:t xml:space="preserve">Būvuzņēmējs apņemas veikt </w:t>
      </w:r>
      <w:r w:rsidR="00DD03F9" w:rsidRPr="00582F91">
        <w:rPr>
          <w:b/>
          <w:sz w:val="26"/>
          <w:szCs w:val="26"/>
        </w:rPr>
        <w:t>Vides objekta “</w:t>
      </w:r>
      <w:r w:rsidR="00DD03F9" w:rsidRPr="00582F91">
        <w:rPr>
          <w:b/>
          <w:i/>
          <w:sz w:val="26"/>
          <w:szCs w:val="26"/>
        </w:rPr>
        <w:t>1991.gada Barikāžu piemiņas zīme</w:t>
      </w:r>
      <w:r w:rsidR="00DD03F9" w:rsidRPr="00582F91">
        <w:rPr>
          <w:b/>
          <w:sz w:val="26"/>
          <w:szCs w:val="26"/>
        </w:rPr>
        <w:t>”, Jēkaba ielā, Vecrīgā projekta realizācijas</w:t>
      </w:r>
      <w:r w:rsidRPr="00582F91">
        <w:rPr>
          <w:sz w:val="26"/>
          <w:szCs w:val="26"/>
        </w:rPr>
        <w:t xml:space="preserve"> </w:t>
      </w:r>
      <w:r w:rsidR="00DD03F9" w:rsidRPr="00582F91">
        <w:rPr>
          <w:sz w:val="26"/>
          <w:szCs w:val="26"/>
        </w:rPr>
        <w:t>būv</w:t>
      </w:r>
      <w:r w:rsidRPr="00582F91">
        <w:rPr>
          <w:sz w:val="26"/>
          <w:szCs w:val="26"/>
        </w:rPr>
        <w:t xml:space="preserve">darbus (turpmāk - Darbi), saskaņā ar </w:t>
      </w:r>
      <w:r w:rsidR="00DD03F9" w:rsidRPr="00582F91">
        <w:rPr>
          <w:sz w:val="26"/>
          <w:szCs w:val="26"/>
        </w:rPr>
        <w:t xml:space="preserve">SIA “Balta Istaba. Arhitekti” 2020. gadā izstrādāto </w:t>
      </w:r>
      <w:r w:rsidR="00DD03F9" w:rsidRPr="00582F91">
        <w:rPr>
          <w:color w:val="212121"/>
          <w:sz w:val="26"/>
          <w:szCs w:val="26"/>
          <w:shd w:val="clear" w:color="auto" w:fill="FFFFFF"/>
        </w:rPr>
        <w:t>projektu ar paskaidrojuma rakstu,</w:t>
      </w:r>
      <w:r w:rsidR="00DD03F9" w:rsidRPr="00582F91">
        <w:rPr>
          <w:sz w:val="26"/>
          <w:szCs w:val="26"/>
        </w:rPr>
        <w:t xml:space="preserve"> </w:t>
      </w:r>
      <w:r w:rsidRPr="00582F91">
        <w:rPr>
          <w:sz w:val="26"/>
          <w:szCs w:val="26"/>
        </w:rPr>
        <w:t>Līguma un tā pielikumu noteikumiem, savlaicīgi, pilnā apmērā un augstā kvalitātē</w:t>
      </w:r>
      <w:r w:rsidR="00993E29" w:rsidRPr="00582F91">
        <w:rPr>
          <w:sz w:val="26"/>
          <w:szCs w:val="26"/>
        </w:rPr>
        <w:t>, un veiktos darbus nodot ekspluatācijā</w:t>
      </w:r>
      <w:r w:rsidRPr="00582F91">
        <w:rPr>
          <w:sz w:val="26"/>
          <w:szCs w:val="26"/>
        </w:rPr>
        <w:t>.</w:t>
      </w:r>
    </w:p>
    <w:p w14:paraId="4D931411" w14:textId="73EE71C2" w:rsidR="00327D54" w:rsidRPr="00582F91" w:rsidRDefault="000F372F" w:rsidP="00A63ED7">
      <w:pPr>
        <w:numPr>
          <w:ilvl w:val="1"/>
          <w:numId w:val="3"/>
        </w:numPr>
        <w:tabs>
          <w:tab w:val="left" w:pos="5580"/>
        </w:tabs>
        <w:spacing w:before="60"/>
        <w:ind w:left="567" w:right="-1" w:hanging="567"/>
        <w:jc w:val="both"/>
        <w:rPr>
          <w:sz w:val="26"/>
          <w:szCs w:val="26"/>
        </w:rPr>
      </w:pPr>
      <w:r w:rsidRPr="00582F91">
        <w:rPr>
          <w:sz w:val="26"/>
          <w:szCs w:val="26"/>
        </w:rPr>
        <w:t xml:space="preserve">Būvuzņēmējs Darbus veic ar savu darbaspēku, saviem darba rīkiem, </w:t>
      </w:r>
      <w:r w:rsidR="00DD03F9" w:rsidRPr="00582F91">
        <w:rPr>
          <w:sz w:val="26"/>
          <w:szCs w:val="26"/>
        </w:rPr>
        <w:t xml:space="preserve">iekārtām, </w:t>
      </w:r>
      <w:r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0" w:name="_xvir7l" w:colFirst="0" w:colLast="0"/>
      <w:bookmarkEnd w:id="0"/>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Pielikumi:</w:t>
      </w:r>
    </w:p>
    <w:p w14:paraId="076501A4" w14:textId="4391236A" w:rsidR="00327D54" w:rsidRPr="00582F91" w:rsidRDefault="000F372F" w:rsidP="00A63ED7">
      <w:pPr>
        <w:numPr>
          <w:ilvl w:val="3"/>
          <w:numId w:val="3"/>
        </w:numPr>
        <w:tabs>
          <w:tab w:val="left" w:pos="1701"/>
        </w:tabs>
        <w:spacing w:before="60"/>
        <w:ind w:left="1997" w:right="-1" w:hanging="10"/>
        <w:jc w:val="both"/>
        <w:rPr>
          <w:sz w:val="26"/>
          <w:szCs w:val="26"/>
        </w:rPr>
      </w:pPr>
      <w:r w:rsidRPr="00582F91">
        <w:rPr>
          <w:sz w:val="26"/>
          <w:szCs w:val="26"/>
        </w:rPr>
        <w:t>Tāme;</w:t>
      </w:r>
    </w:p>
    <w:p w14:paraId="48FCB690" w14:textId="45490FE4" w:rsidR="00327D54" w:rsidRPr="00582F91" w:rsidRDefault="00DD03F9" w:rsidP="00A63ED7">
      <w:pPr>
        <w:numPr>
          <w:ilvl w:val="3"/>
          <w:numId w:val="3"/>
        </w:numPr>
        <w:tabs>
          <w:tab w:val="left" w:pos="1701"/>
        </w:tabs>
        <w:spacing w:before="60"/>
        <w:ind w:left="1997" w:right="-1" w:hanging="10"/>
        <w:jc w:val="both"/>
        <w:rPr>
          <w:sz w:val="26"/>
          <w:szCs w:val="26"/>
        </w:rPr>
      </w:pPr>
      <w:r w:rsidRPr="00582F91">
        <w:rPr>
          <w:sz w:val="26"/>
          <w:szCs w:val="26"/>
        </w:rPr>
        <w:t>P</w:t>
      </w:r>
      <w:r w:rsidR="000F372F" w:rsidRPr="00582F91">
        <w:rPr>
          <w:sz w:val="26"/>
          <w:szCs w:val="26"/>
        </w:rPr>
        <w:t>ie</w:t>
      </w:r>
      <w:r w:rsidRPr="00582F91">
        <w:rPr>
          <w:sz w:val="26"/>
          <w:szCs w:val="26"/>
        </w:rPr>
        <w:t>teiku</w:t>
      </w:r>
      <w:r w:rsidR="000F372F" w:rsidRPr="00582F91">
        <w:rPr>
          <w:sz w:val="26"/>
          <w:szCs w:val="26"/>
        </w:rPr>
        <w:t>ms</w:t>
      </w:r>
      <w:r w:rsidRPr="00582F91">
        <w:rPr>
          <w:sz w:val="26"/>
          <w:szCs w:val="26"/>
        </w:rPr>
        <w:t xml:space="preserve"> iepirkumam</w:t>
      </w:r>
      <w:r w:rsidR="008A76E5" w:rsidRPr="00582F91">
        <w:rPr>
          <w:sz w:val="26"/>
          <w:szCs w:val="26"/>
        </w:rPr>
        <w:t>;</w:t>
      </w:r>
    </w:p>
    <w:p w14:paraId="07D096D6" w14:textId="3F33766F" w:rsidR="008A76E5" w:rsidRPr="00582F91" w:rsidRDefault="008514C0" w:rsidP="00A63ED7">
      <w:pPr>
        <w:numPr>
          <w:ilvl w:val="3"/>
          <w:numId w:val="3"/>
        </w:numPr>
        <w:tabs>
          <w:tab w:val="left" w:pos="1701"/>
        </w:tabs>
        <w:spacing w:before="60"/>
        <w:ind w:left="1997" w:right="-1" w:hanging="10"/>
        <w:jc w:val="both"/>
        <w:rPr>
          <w:sz w:val="26"/>
          <w:szCs w:val="26"/>
        </w:rPr>
      </w:pPr>
      <w:r w:rsidRPr="00582F91">
        <w:rPr>
          <w:sz w:val="26"/>
          <w:szCs w:val="26"/>
        </w:rPr>
        <w:t xml:space="preserve">Latvijas Republikas Saeimas administrācijas 10.03.2021. lēmums </w:t>
      </w:r>
      <w:r w:rsidRPr="00582F91">
        <w:rPr>
          <w:rFonts w:eastAsia="Calibri"/>
          <w:sz w:val="26"/>
          <w:szCs w:val="26"/>
        </w:rPr>
        <w:t>par saskaņojumu veikt darbības Saeimas aizsargjoslā</w:t>
      </w:r>
      <w:r w:rsidR="008A76E5" w:rsidRPr="00582F91">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lastRenderedPageBreak/>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A63ED7">
      <w:pPr>
        <w:numPr>
          <w:ilvl w:val="0"/>
          <w:numId w:val="3"/>
        </w:numPr>
        <w:spacing w:before="60"/>
        <w:ind w:left="357" w:right="-1" w:hanging="357"/>
        <w:jc w:val="center"/>
        <w:rPr>
          <w:sz w:val="26"/>
          <w:szCs w:val="26"/>
        </w:rPr>
      </w:pPr>
      <w:bookmarkStart w:id="1" w:name="_3hv69ve" w:colFirst="0" w:colLast="0"/>
      <w:bookmarkEnd w:id="1"/>
      <w:r w:rsidRPr="00582F91">
        <w:rPr>
          <w:b/>
          <w:sz w:val="26"/>
          <w:szCs w:val="26"/>
        </w:rPr>
        <w:t>LĪGUMA SUMMA</w:t>
      </w:r>
    </w:p>
    <w:p w14:paraId="1A87AC46" w14:textId="77777777"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Būvuzņēmējam,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Pasūtītājs samaksā Būvuzņēmējam Līguma summu, saskaņā ar Līguma noteikumiem un Tāmi, un ar nosacījumu, ka Būvuzņēmējs pienācīgi un atbilstoši Līguma noteikumiem izpilda visas saistības.</w:t>
      </w:r>
    </w:p>
    <w:p w14:paraId="61E8ABDB" w14:textId="454AD78B" w:rsidR="00327D54" w:rsidRPr="00582F91" w:rsidRDefault="000F372F" w:rsidP="00A63ED7">
      <w:pPr>
        <w:numPr>
          <w:ilvl w:val="1"/>
          <w:numId w:val="3"/>
        </w:numPr>
        <w:spacing w:before="60"/>
        <w:ind w:left="567" w:right="-1" w:hanging="567"/>
        <w:jc w:val="both"/>
        <w:rPr>
          <w:sz w:val="26"/>
          <w:szCs w:val="26"/>
        </w:rPr>
      </w:pPr>
      <w:r w:rsidRPr="00582F91">
        <w:rPr>
          <w:sz w:val="26"/>
          <w:szCs w:val="26"/>
        </w:rPr>
        <w:t>PVN maksājumus valsts budžetā veic Pasūtītāj</w:t>
      </w:r>
      <w:r w:rsidR="00DD03F9" w:rsidRPr="00582F91">
        <w:rPr>
          <w:sz w:val="26"/>
          <w:szCs w:val="26"/>
        </w:rPr>
        <w:t>s</w:t>
      </w:r>
      <w:r w:rsidRPr="00582F91">
        <w:rPr>
          <w:sz w:val="26"/>
          <w:szCs w:val="26"/>
        </w:rPr>
        <w:t xml:space="preserve"> saskaņā ar Pievienotās vērtības nodokļa likuma 142.pantu.</w:t>
      </w:r>
    </w:p>
    <w:p w14:paraId="3615D3C4" w14:textId="18FF6AFA"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Būvuzņēmējs apliecina, ka Tāmē iekļauti visi darbi, materiāli, mehānismi, iekārtas un palīgmateriāli, kas nepieciešami pilnīgai Līgumā noteikto Darbu veikšanai, to pienācīgai izpildei, lai Objektu pilnībā nodotu ekspluatācijā. </w:t>
      </w:r>
    </w:p>
    <w:p w14:paraId="19B7B36B" w14:textId="4C94BBAD"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Līguma summā ir iekļauti visi nodokļi un nodevas (izņemot pievienotās vērtības nodokli), un veikt to maksājumus ir Būvuzņēmēja pienākums.</w:t>
      </w:r>
    </w:p>
    <w:p w14:paraId="7E69CC8F" w14:textId="77777777" w:rsidR="00327D54" w:rsidRPr="00582F91" w:rsidRDefault="000F372F" w:rsidP="00A63ED7">
      <w:pPr>
        <w:numPr>
          <w:ilvl w:val="1"/>
          <w:numId w:val="3"/>
        </w:numPr>
        <w:spacing w:before="60"/>
        <w:ind w:left="567" w:right="-1" w:hanging="567"/>
        <w:jc w:val="both"/>
        <w:rPr>
          <w:sz w:val="26"/>
          <w:szCs w:val="26"/>
        </w:rPr>
      </w:pPr>
      <w:bookmarkStart w:id="2" w:name="_1x0gk37" w:colFirst="0" w:colLast="0"/>
      <w:bookmarkEnd w:id="2"/>
      <w:r w:rsidRPr="00582F91">
        <w:rPr>
          <w:sz w:val="26"/>
          <w:szCs w:val="26"/>
        </w:rPr>
        <w:t>Būvuzņēmējs apliecina, ka Tāmē ir norādījis visas Darbu izmaksas, kas izriet no Būvniecības ieceres dokumentācijas un faktiskās Objekta situācijas. Neatbilstības starp Būvniecības ieceres dokumentācijā paredzēto un faktiskās Objekta situācijas izrietošo, un Tāmē paredzēto Darbu apjomiem ir Būvuzņēmēja risks un nevar būt par pamatu kopējās līgumcenas palielinājumam. Darbus, ko Būvuzņēmējs nav paredzējis un nav iekļāvis Tāmē, bet, kas izriet no Būvniecības ieceres dokumentācijas un faktiskās Objekta situācijas, Būvuzņēmējs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IZPILDES NOTEIKUMI</w:t>
      </w:r>
    </w:p>
    <w:p w14:paraId="1DFABC86" w14:textId="0668FF0A"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Latvijas būvnormatīviem, Līguma noteikumiem</w:t>
      </w:r>
      <w:r w:rsidR="00DD03F9" w:rsidRPr="00582F91">
        <w:rPr>
          <w:sz w:val="26"/>
          <w:szCs w:val="26"/>
        </w:rPr>
        <w:t>, autoruzrauga</w:t>
      </w:r>
      <w:r w:rsidRPr="00582F91">
        <w:rPr>
          <w:sz w:val="26"/>
          <w:szCs w:val="26"/>
        </w:rPr>
        <w:t xml:space="preserve"> un Pasūtītāja vai Būvuzrauga norādījumiem, ciktāl šādi norādījumi neizmaina Līguma, Latvijas Republikā spēkā esošo normatīvo aktu nosacījumus, Līguma summu, Darbu apjomus vai Darbu izpildes termiņus. </w:t>
      </w:r>
    </w:p>
    <w:p w14:paraId="371F1FEC" w14:textId="6130469A" w:rsidR="00327D54" w:rsidRPr="00582F91" w:rsidRDefault="000F372F" w:rsidP="00A63ED7">
      <w:pPr>
        <w:numPr>
          <w:ilvl w:val="1"/>
          <w:numId w:val="3"/>
        </w:numPr>
        <w:spacing w:before="60"/>
        <w:ind w:left="567" w:right="-1" w:hanging="567"/>
        <w:jc w:val="both"/>
        <w:rPr>
          <w:sz w:val="26"/>
          <w:szCs w:val="26"/>
        </w:rPr>
      </w:pPr>
      <w:r w:rsidRPr="00582F91">
        <w:rPr>
          <w:sz w:val="26"/>
          <w:szCs w:val="26"/>
        </w:rPr>
        <w:t>Būvuzņēmējs Darbus apņemas uzsākt uzreiz pēc Līguma noslēgšanas.</w:t>
      </w:r>
    </w:p>
    <w:p w14:paraId="40185FE6" w14:textId="77777777" w:rsidR="00327D54" w:rsidRPr="00582F91" w:rsidRDefault="000F372F" w:rsidP="00A63ED7">
      <w:pPr>
        <w:numPr>
          <w:ilvl w:val="1"/>
          <w:numId w:val="3"/>
        </w:numPr>
        <w:spacing w:before="60"/>
        <w:ind w:left="567" w:right="-1" w:hanging="567"/>
        <w:jc w:val="both"/>
        <w:rPr>
          <w:sz w:val="26"/>
          <w:szCs w:val="26"/>
        </w:rPr>
      </w:pPr>
      <w:r w:rsidRPr="00582F91">
        <w:rPr>
          <w:sz w:val="26"/>
          <w:szCs w:val="26"/>
        </w:rPr>
        <w:t>Darbu uzsākšanai nepieciešamos sagatavošanās darbus un Objekta aizsardzības pasākumus pret nelabvēlīgām dabas un ģeoloģiskām parādībām pilnā apmērā veic Būvuzņēmējs.</w:t>
      </w:r>
    </w:p>
    <w:p w14:paraId="0223D91E" w14:textId="02AD52D4"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Ievērojot Līguma noteikumus, Būvuzņēmējs pilnīgu Darbu izpildi un nodošanu apņemas pabeigt </w:t>
      </w:r>
      <w:r w:rsidR="00582F91" w:rsidRPr="00582F91">
        <w:rPr>
          <w:sz w:val="26"/>
          <w:szCs w:val="26"/>
        </w:rPr>
        <w:t xml:space="preserve">2 (divu) mēnešu laikā – </w:t>
      </w:r>
      <w:r w:rsidRPr="00582F91">
        <w:rPr>
          <w:b/>
          <w:sz w:val="26"/>
          <w:szCs w:val="26"/>
        </w:rPr>
        <w:t>līdz</w:t>
      </w:r>
      <w:r w:rsidRPr="00582F91">
        <w:rPr>
          <w:sz w:val="26"/>
          <w:szCs w:val="26"/>
        </w:rPr>
        <w:t xml:space="preserve"> </w:t>
      </w:r>
      <w:r w:rsidR="00326FA2" w:rsidRPr="00582F91">
        <w:rPr>
          <w:b/>
          <w:sz w:val="26"/>
          <w:szCs w:val="26"/>
        </w:rPr>
        <w:t>202</w:t>
      </w:r>
      <w:r w:rsidR="008A5D5C" w:rsidRPr="00582F91">
        <w:rPr>
          <w:b/>
          <w:sz w:val="26"/>
          <w:szCs w:val="26"/>
        </w:rPr>
        <w:t>1</w:t>
      </w:r>
      <w:r w:rsidR="00326FA2" w:rsidRPr="00582F91">
        <w:rPr>
          <w:b/>
          <w:sz w:val="26"/>
          <w:szCs w:val="26"/>
        </w:rPr>
        <w:t xml:space="preserve">.gada </w:t>
      </w:r>
      <w:r w:rsidR="008514C0" w:rsidRPr="00582F91">
        <w:rPr>
          <w:b/>
          <w:sz w:val="26"/>
          <w:szCs w:val="26"/>
        </w:rPr>
        <w:t>__.__________</w:t>
      </w:r>
      <w:r w:rsidRPr="00582F91">
        <w:rPr>
          <w:b/>
          <w:sz w:val="26"/>
          <w:szCs w:val="26"/>
        </w:rPr>
        <w:t>.</w:t>
      </w:r>
      <w:r w:rsidR="00E318E9" w:rsidRPr="00582F91">
        <w:rPr>
          <w:b/>
          <w:sz w:val="26"/>
          <w:szCs w:val="26"/>
        </w:rPr>
        <w:t xml:space="preserve"> </w:t>
      </w:r>
      <w:r w:rsidR="00993E29" w:rsidRPr="00582F91">
        <w:rPr>
          <w:sz w:val="26"/>
          <w:szCs w:val="26"/>
        </w:rPr>
        <w:t xml:space="preserve">Izpilddokumentācijas sagatavošanu un saskaņošanu atbildīgajās iestādēs, </w:t>
      </w:r>
      <w:r w:rsidR="00582F91" w:rsidRPr="00582F91">
        <w:rPr>
          <w:sz w:val="26"/>
          <w:szCs w:val="26"/>
        </w:rPr>
        <w:t xml:space="preserve">objekta </w:t>
      </w:r>
      <w:r w:rsidR="00993E29" w:rsidRPr="00582F91">
        <w:rPr>
          <w:sz w:val="26"/>
          <w:szCs w:val="26"/>
        </w:rPr>
        <w:t xml:space="preserve">nodošanu ekspluatācijā: </w:t>
      </w:r>
      <w:r w:rsidR="00582F91" w:rsidRPr="00582F91">
        <w:rPr>
          <w:sz w:val="26"/>
          <w:szCs w:val="26"/>
        </w:rPr>
        <w:t>6</w:t>
      </w:r>
      <w:r w:rsidR="00993E29" w:rsidRPr="00582F91">
        <w:rPr>
          <w:sz w:val="26"/>
          <w:szCs w:val="26"/>
        </w:rPr>
        <w:t xml:space="preserve"> (</w:t>
      </w:r>
      <w:r w:rsidR="00582F91" w:rsidRPr="00582F91">
        <w:rPr>
          <w:sz w:val="26"/>
          <w:szCs w:val="26"/>
        </w:rPr>
        <w:t>s</w:t>
      </w:r>
      <w:r w:rsidR="00993E29" w:rsidRPr="00582F91">
        <w:rPr>
          <w:sz w:val="26"/>
          <w:szCs w:val="26"/>
        </w:rPr>
        <w:t>e</w:t>
      </w:r>
      <w:r w:rsidR="00582F91" w:rsidRPr="00582F91">
        <w:rPr>
          <w:sz w:val="26"/>
          <w:szCs w:val="26"/>
        </w:rPr>
        <w:t>š</w:t>
      </w:r>
      <w:r w:rsidR="00993E29" w:rsidRPr="00582F91">
        <w:rPr>
          <w:sz w:val="26"/>
          <w:szCs w:val="26"/>
        </w:rPr>
        <w:t>u) nedēļu laikā no būvdarbu pabeigšanas.</w:t>
      </w:r>
    </w:p>
    <w:p w14:paraId="344D1037" w14:textId="4FBD91A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Būvuzņēmējam ir radušies fiziski šķēršļi vai apstākļi, kurus tas, kā pieredzējis un kvalificēts Būvuzņēmējs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w:t>
      </w:r>
      <w:r w:rsidRPr="00582F91">
        <w:rPr>
          <w:sz w:val="26"/>
          <w:szCs w:val="26"/>
        </w:rPr>
        <w:lastRenderedPageBreak/>
        <w:t>rodas Pasūtītāja saistību nepildīšanas rezultātā vai pēc Pasūtītāja norādījuma, kā arī valsts institūciju vai pašvaldības iestāžu aizlieguma.</w:t>
      </w:r>
    </w:p>
    <w:p w14:paraId="0B73F04B" w14:textId="11FC74CD" w:rsidR="00327D54" w:rsidRPr="00582F91" w:rsidRDefault="008A5D5C" w:rsidP="00A63ED7">
      <w:pPr>
        <w:numPr>
          <w:ilvl w:val="1"/>
          <w:numId w:val="3"/>
        </w:numPr>
        <w:spacing w:before="60"/>
        <w:ind w:left="567" w:right="-1" w:hanging="567"/>
        <w:jc w:val="both"/>
        <w:rPr>
          <w:sz w:val="26"/>
          <w:szCs w:val="26"/>
        </w:rPr>
      </w:pPr>
      <w:r w:rsidRPr="00582F91">
        <w:rPr>
          <w:sz w:val="26"/>
          <w:szCs w:val="26"/>
        </w:rPr>
        <w:t>Iepirkuma pieteikumā norādīto būvd</w:t>
      </w:r>
      <w:r w:rsidR="000F372F" w:rsidRPr="00582F91">
        <w:rPr>
          <w:sz w:val="26"/>
          <w:szCs w:val="26"/>
        </w:rPr>
        <w:t>arbu vadītāju Būvuzņēmējs ir tiesīgs nomainīt vienīgi ar Pasūtītāja iepriekšēju rakstisku piekrišanu, nozīmējot jaunu speciālistu ar līdzvērtīgu pieredzi un kvalifikāciju.</w:t>
      </w:r>
    </w:p>
    <w:p w14:paraId="79D61D59" w14:textId="0B12236A"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Būvuzņēmējs veic visas darbības, kādas, saskaņā ar Ministru kabineta 19.08.2014. noteikumiem Nr.500 "Vispārīgie būvnoteikumi" un citiem Latvijas Republikas spēkā esošajiem normatīvajiem aktiem, ir nepieciešamas, </w:t>
      </w:r>
      <w:bookmarkStart w:id="3" w:name="_GoBack"/>
      <w:bookmarkEnd w:id="3"/>
      <w:r w:rsidRPr="00582F91">
        <w:rPr>
          <w:sz w:val="26"/>
          <w:szCs w:val="26"/>
        </w:rPr>
        <w:t>lai pilnībā pabeigtu Darbus. Būvuzņēmējs ir atbildīgs, lai Darbu izpildē tiktu ievēroti Latvijas Republikā spēkā esošie būvnormatīvi, citi normatīvie akti, kas reglamentē Līgumā noteikto Darbu veikšanu, tajā skaitā darba drošības tehnikas, darba aizsardzības, ugunsdrošības, elektrodrošības, sanitārie un apkārtējās vides aizsardzības noteikumi</w:t>
      </w:r>
      <w:r w:rsidR="008514C0" w:rsidRPr="00582F91">
        <w:rPr>
          <w:sz w:val="26"/>
          <w:szCs w:val="26"/>
        </w:rPr>
        <w:t xml:space="preserve">, kā arī Latvijas Republikas Saeimas administrācijas 10.03.2021. lēmumā </w:t>
      </w:r>
      <w:r w:rsidR="008514C0" w:rsidRPr="00582F91">
        <w:rPr>
          <w:rFonts w:eastAsia="Calibri"/>
          <w:sz w:val="26"/>
          <w:szCs w:val="26"/>
        </w:rPr>
        <w:t>par saskaņojumu veikt darbības Saeimas aizsargjoslā ietvertās 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saskaņā ar Līgumā noteikto kārtību, ar nodošanas – pieņemšanas aktu pieņemt Būvuzņēmēja augstā kvalitātē izpildītos Darbus, kas atbilst Līguma noteikumiem un tā pielikumu prasībām;</w:t>
      </w:r>
    </w:p>
    <w:p w14:paraId="5C6A9ABB"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noteiktajā kārtībā, veikt samaksu par Līguma noteikumiem atbilstoši veiktiem Darbiem, Līgumā;</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77777777" w:rsidR="00327D54" w:rsidRPr="00582F91" w:rsidRDefault="000F372F" w:rsidP="00A63ED7">
      <w:pPr>
        <w:numPr>
          <w:ilvl w:val="2"/>
          <w:numId w:val="3"/>
        </w:numPr>
        <w:spacing w:before="60"/>
        <w:ind w:right="-1"/>
        <w:jc w:val="both"/>
        <w:rPr>
          <w:sz w:val="26"/>
          <w:szCs w:val="26"/>
        </w:rPr>
      </w:pPr>
      <w:r w:rsidRPr="00582F91">
        <w:rPr>
          <w:sz w:val="26"/>
          <w:szCs w:val="26"/>
        </w:rPr>
        <w:t>vienpusēji apturēt Darbus gadījumā, ja Būvuzņēmējs pārkāpj Latvijas Republikā spēkā esošo būvnormatīvu vai citu normatīvo aktu prasības, kā arī citos Līgumā noteiktajos gadījumos;</w:t>
      </w:r>
    </w:p>
    <w:p w14:paraId="77B49DBC" w14:textId="4324A727" w:rsidR="00327D54" w:rsidRPr="00582F91" w:rsidRDefault="000F372F" w:rsidP="00A63ED7">
      <w:pPr>
        <w:numPr>
          <w:ilvl w:val="2"/>
          <w:numId w:val="3"/>
        </w:numPr>
        <w:spacing w:before="60"/>
        <w:ind w:right="-1"/>
        <w:jc w:val="both"/>
        <w:rPr>
          <w:sz w:val="26"/>
          <w:szCs w:val="26"/>
        </w:rPr>
      </w:pPr>
      <w:r w:rsidRPr="00582F91">
        <w:rPr>
          <w:sz w:val="26"/>
          <w:szCs w:val="26"/>
        </w:rPr>
        <w:t xml:space="preserve">nolīgt </w:t>
      </w:r>
      <w:r w:rsidR="003A2CAE" w:rsidRPr="00582F91">
        <w:rPr>
          <w:sz w:val="26"/>
          <w:szCs w:val="26"/>
        </w:rPr>
        <w:t>a</w:t>
      </w:r>
      <w:r w:rsidR="00294465" w:rsidRPr="00582F91">
        <w:rPr>
          <w:sz w:val="26"/>
          <w:szCs w:val="26"/>
        </w:rPr>
        <w:t xml:space="preserve">utoruzraugu un </w:t>
      </w:r>
      <w:r w:rsidR="003A2CAE" w:rsidRPr="00582F91">
        <w:rPr>
          <w:sz w:val="26"/>
          <w:szCs w:val="26"/>
        </w:rPr>
        <w:t>b</w:t>
      </w:r>
      <w:r w:rsidRPr="00582F91">
        <w:rPr>
          <w:sz w:val="26"/>
          <w:szCs w:val="26"/>
        </w:rPr>
        <w:t>ūvuzraugu Darbu izpildes uzraudzībai Latvijas Republikas spēkā esošajos normatīvajos aktos noteiktajā kārtībā;</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09A1DC37" w:rsidR="00327D54" w:rsidRPr="00582F91" w:rsidRDefault="000F372F" w:rsidP="00A63ED7">
      <w:pPr>
        <w:numPr>
          <w:ilvl w:val="2"/>
          <w:numId w:val="3"/>
        </w:numPr>
        <w:spacing w:before="60"/>
        <w:ind w:right="-1"/>
        <w:jc w:val="both"/>
        <w:rPr>
          <w:sz w:val="26"/>
          <w:szCs w:val="26"/>
        </w:rPr>
      </w:pPr>
      <w:r w:rsidRPr="00582F91">
        <w:rPr>
          <w:sz w:val="26"/>
          <w:szCs w:val="26"/>
        </w:rPr>
        <w:t>ieturēt no Būvuzņēmējam izmaksājamām naudas summām saskaņā ar Līgumu piemērotos līgumsodus, kā arī citas naudas summas, kuras saskaņā ar Līguma noteikumiem Pasūtītājam ir tiesības saņemt, tai skaitā Būvuzņēmēja radītos zaudējumus;</w:t>
      </w:r>
    </w:p>
    <w:p w14:paraId="228EB8B7" w14:textId="77777777"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Būvuzņēmēja ir tiesības saņemt atlīdzinājumu par Pasūtītājam radītajiem izdevumiem, kas radušies Būvuzņēmēja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BŪVUZŅĒMĒJA PIENĀKUMI UN TIESĪBAS</w:t>
      </w:r>
    </w:p>
    <w:p w14:paraId="774D06D0" w14:textId="77777777" w:rsidR="00327D54" w:rsidRPr="00582F91" w:rsidRDefault="000F372F" w:rsidP="00A63ED7">
      <w:pPr>
        <w:numPr>
          <w:ilvl w:val="1"/>
          <w:numId w:val="3"/>
        </w:numPr>
        <w:spacing w:before="60"/>
        <w:ind w:left="567" w:right="-1" w:hanging="567"/>
        <w:jc w:val="both"/>
        <w:rPr>
          <w:sz w:val="26"/>
          <w:szCs w:val="26"/>
        </w:rPr>
      </w:pPr>
      <w:r w:rsidRPr="00582F91">
        <w:rPr>
          <w:b/>
          <w:sz w:val="26"/>
          <w:szCs w:val="26"/>
        </w:rPr>
        <w:t>Būvuzņēmējs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 xml:space="preserve">veicot Darbus, ievērot visus Latvijas Republikas spēkā esošos normatīvos aktus, </w:t>
      </w:r>
      <w:r w:rsidRPr="00582F91">
        <w:rPr>
          <w:sz w:val="26"/>
          <w:szCs w:val="26"/>
        </w:rPr>
        <w:lastRenderedPageBreak/>
        <w:t>tai skaitā noteikumus, kas attiecas uz Līgumā noteikto Darbu izpildi;</w:t>
      </w:r>
    </w:p>
    <w:p w14:paraId="7DA5687F"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Darbu veikšanas procesā ievērot drošības tehnikas, ugunsdrošības un satiksmes drošības noteikumus, visu būvniecības uzraudzības dienestu priekšrakstus, veikt apkārtējās vides aizsardzības pasākumus, kas saistīti ar Darbiem Objektā, kā arī uzņemties pilnu atbildību par jebkādiem minēto noteikumu pārkāpumiem un to izraisītām sekām;</w:t>
      </w:r>
    </w:p>
    <w:p w14:paraId="4DA6D0CA" w14:textId="026AC6E9" w:rsidR="00DF672D" w:rsidRPr="00582F91" w:rsidRDefault="00294465" w:rsidP="00A63ED7">
      <w:pPr>
        <w:numPr>
          <w:ilvl w:val="2"/>
          <w:numId w:val="3"/>
        </w:numPr>
        <w:spacing w:before="60"/>
        <w:ind w:left="709" w:right="-1" w:hanging="709"/>
        <w:jc w:val="both"/>
        <w:rPr>
          <w:sz w:val="26"/>
          <w:szCs w:val="26"/>
        </w:rPr>
      </w:pPr>
      <w:r w:rsidRPr="00582F91">
        <w:rPr>
          <w:sz w:val="26"/>
          <w:szCs w:val="26"/>
        </w:rPr>
        <w:t>Pirms jebkuru</w:t>
      </w:r>
      <w:r w:rsidR="00DF672D" w:rsidRPr="00582F91">
        <w:rPr>
          <w:sz w:val="26"/>
          <w:szCs w:val="26"/>
        </w:rPr>
        <w:t xml:space="preserve"> darbu uzsākšana</w:t>
      </w:r>
      <w:r w:rsidRPr="00582F91">
        <w:rPr>
          <w:sz w:val="26"/>
          <w:szCs w:val="26"/>
        </w:rPr>
        <w:t>s</w:t>
      </w:r>
      <w:r w:rsidR="00DF672D" w:rsidRPr="00582F91">
        <w:rPr>
          <w:sz w:val="26"/>
          <w:szCs w:val="26"/>
        </w:rPr>
        <w:t xml:space="preserve"> </w:t>
      </w:r>
      <w:r w:rsidR="00941C7F" w:rsidRPr="00582F91">
        <w:rPr>
          <w:sz w:val="26"/>
          <w:szCs w:val="26"/>
        </w:rPr>
        <w:t>savlaicīgi</w:t>
      </w:r>
      <w:r w:rsidRPr="00582F91">
        <w:rPr>
          <w:sz w:val="26"/>
          <w:szCs w:val="26"/>
        </w:rPr>
        <w:t>, atbildīgi un precīzi iesniegt pieprasītās ziņas un veikt attiecīgos saskaņojumus materiālu piegādei un darbu veikšanai ar L</w:t>
      </w:r>
      <w:r w:rsidR="00941C7F" w:rsidRPr="00582F91">
        <w:rPr>
          <w:sz w:val="26"/>
          <w:szCs w:val="26"/>
        </w:rPr>
        <w:t xml:space="preserve">atvijas </w:t>
      </w:r>
      <w:r w:rsidRPr="00582F91">
        <w:rPr>
          <w:sz w:val="26"/>
          <w:szCs w:val="26"/>
        </w:rPr>
        <w:t>R</w:t>
      </w:r>
      <w:r w:rsidR="00941C7F" w:rsidRPr="00582F91">
        <w:rPr>
          <w:sz w:val="26"/>
          <w:szCs w:val="26"/>
        </w:rPr>
        <w:t>epublikas</w:t>
      </w:r>
      <w:r w:rsidRPr="00582F91">
        <w:rPr>
          <w:sz w:val="26"/>
          <w:szCs w:val="26"/>
        </w:rPr>
        <w:t xml:space="preserve"> Saeimas administrāciju, R</w:t>
      </w:r>
      <w:r w:rsidR="00941C7F" w:rsidRPr="00582F91">
        <w:rPr>
          <w:sz w:val="26"/>
          <w:szCs w:val="26"/>
        </w:rPr>
        <w:t>īgas domes</w:t>
      </w:r>
      <w:r w:rsidRPr="00582F91">
        <w:rPr>
          <w:sz w:val="26"/>
          <w:szCs w:val="26"/>
        </w:rPr>
        <w:t xml:space="preserve"> Satiksmes departamentu, pazemes inženiertīklu īpašniekiem u.c. organizācijām</w:t>
      </w:r>
      <w:r w:rsidR="00DF672D" w:rsidRPr="00582F91">
        <w:rPr>
          <w:sz w:val="26"/>
          <w:szCs w:val="26"/>
        </w:rPr>
        <w:t>;</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7BA5CB8D"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būvdarbus organizēt </w:t>
      </w:r>
      <w:r w:rsidR="00294465" w:rsidRPr="00582F91">
        <w:rPr>
          <w:sz w:val="26"/>
          <w:szCs w:val="26"/>
        </w:rPr>
        <w:t>atbilstoši kontrolējošo organizāciju prasībām</w:t>
      </w:r>
      <w:r w:rsidRPr="00582F91">
        <w:rPr>
          <w:sz w:val="26"/>
          <w:szCs w:val="26"/>
        </w:rPr>
        <w:t>;</w:t>
      </w:r>
    </w:p>
    <w:p w14:paraId="7AF89067" w14:textId="5B4CDA86" w:rsidR="00327D54" w:rsidRPr="00582F91" w:rsidRDefault="000F372F" w:rsidP="00A63ED7">
      <w:pPr>
        <w:numPr>
          <w:ilvl w:val="2"/>
          <w:numId w:val="3"/>
        </w:numPr>
        <w:spacing w:before="60"/>
        <w:ind w:left="709" w:right="-1" w:hanging="709"/>
        <w:jc w:val="both"/>
        <w:rPr>
          <w:sz w:val="26"/>
          <w:szCs w:val="26"/>
        </w:rPr>
      </w:pPr>
      <w:r w:rsidRPr="00582F91">
        <w:rPr>
          <w:sz w:val="26"/>
          <w:szCs w:val="26"/>
        </w:rPr>
        <w:t>Objekta Darbu veikšanas teritorijā un visā Būvuzņēmēja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rakstveidā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rakstveidā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nodrošināt atbildīgā Darbu vadītāja vai viņa vietnieka atrašanos Objektā visā Darbu veikšanas laikā un izpildāmo Darbu kontroli no minēto personu puses. </w:t>
      </w:r>
    </w:p>
    <w:p w14:paraId="3508168C" w14:textId="77777777" w:rsidR="00327D54" w:rsidRPr="00582F91" w:rsidRDefault="000F372F" w:rsidP="00A63ED7">
      <w:pPr>
        <w:numPr>
          <w:ilvl w:val="3"/>
          <w:numId w:val="3"/>
        </w:numPr>
        <w:spacing w:before="60"/>
        <w:ind w:left="709" w:right="-1" w:hanging="709"/>
        <w:jc w:val="both"/>
        <w:rPr>
          <w:sz w:val="26"/>
          <w:szCs w:val="26"/>
        </w:rPr>
      </w:pPr>
      <w:r w:rsidRPr="00582F91">
        <w:rPr>
          <w:sz w:val="26"/>
          <w:szCs w:val="26"/>
        </w:rPr>
        <w:t>Darbu vadītājs: &lt;</w:t>
      </w:r>
      <w:r w:rsidRPr="00582F91">
        <w:rPr>
          <w:i/>
          <w:sz w:val="26"/>
          <w:szCs w:val="26"/>
        </w:rPr>
        <w:t>vārds, uzvārds, būvprakses sertifikāta Nr</w:t>
      </w:r>
      <w:r w:rsidRPr="00582F91">
        <w:rPr>
          <w:sz w:val="26"/>
          <w:szCs w:val="26"/>
        </w:rPr>
        <w:t>.&gt;.</w:t>
      </w:r>
      <w:r w:rsidRPr="00582F91">
        <w:rPr>
          <w:sz w:val="26"/>
          <w:szCs w:val="26"/>
        </w:rPr>
        <w:tab/>
      </w:r>
    </w:p>
    <w:p w14:paraId="1255BBD9" w14:textId="77777777" w:rsidR="00327D54" w:rsidRPr="00582F91" w:rsidRDefault="000F372F" w:rsidP="00A63ED7">
      <w:pPr>
        <w:numPr>
          <w:ilvl w:val="3"/>
          <w:numId w:val="3"/>
        </w:numPr>
        <w:spacing w:before="60"/>
        <w:ind w:left="709" w:right="-1" w:hanging="709"/>
        <w:jc w:val="both"/>
        <w:rPr>
          <w:sz w:val="26"/>
          <w:szCs w:val="26"/>
        </w:rPr>
      </w:pPr>
      <w:r w:rsidRPr="00582F91">
        <w:rPr>
          <w:sz w:val="26"/>
          <w:szCs w:val="26"/>
        </w:rPr>
        <w:t>Darbu vadītāja vietnieks: &lt;</w:t>
      </w:r>
      <w:r w:rsidRPr="00582F91">
        <w:rPr>
          <w:i/>
          <w:sz w:val="26"/>
          <w:szCs w:val="26"/>
        </w:rPr>
        <w:t>vārds, uzvārds, būvprakses sertifikāta Nr</w:t>
      </w:r>
      <w:r w:rsidRPr="00582F91">
        <w:rPr>
          <w:sz w:val="26"/>
          <w:szCs w:val="26"/>
        </w:rPr>
        <w:t>.&gt;</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Darbu izpildē izmantot būvizstrādājumus un iekārtas, kādas ir noteiktas Līgumā vai kādas ir iepriekš rakstveidā saskaņotas ar Pasūtītāju. Būvuzņēmējs apņemas ievērot būvizstrādājumu ražotāja noteiktos standartus un instrukcijas, ciktāl tie nav pretrunā ar Latvijas Republikā spēkā esošajiem aktiem;</w:t>
      </w:r>
    </w:p>
    <w:p w14:paraId="5E13A340"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pirms nodošanas - pieņemšanas akta abpusējas parakstīšanas sakārtot Objektu (aizvākt būvgružus, aizvākt Būvuzņēmējam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Latvijas būvnormatīviem un citiem Latvijas Republikas spēkā esošajiem normatīvajiem aktiem.</w:t>
      </w:r>
    </w:p>
    <w:p w14:paraId="28AC1C9E" w14:textId="77777777" w:rsidR="00327D54" w:rsidRPr="00582F91" w:rsidRDefault="000F372F" w:rsidP="00A63ED7">
      <w:pPr>
        <w:numPr>
          <w:ilvl w:val="1"/>
          <w:numId w:val="3"/>
        </w:numPr>
        <w:spacing w:before="60"/>
        <w:ind w:left="567" w:right="-1" w:hanging="567"/>
        <w:jc w:val="both"/>
        <w:rPr>
          <w:sz w:val="26"/>
          <w:szCs w:val="26"/>
        </w:rPr>
      </w:pPr>
      <w:r w:rsidRPr="00582F91">
        <w:rPr>
          <w:b/>
          <w:sz w:val="26"/>
          <w:szCs w:val="26"/>
        </w:rPr>
        <w:t>Būvuzņēmējam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02B51FA0"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Cilvēku traumu un darbu, materiālu vai iekārtu un cita īpašuma bojāšanas vai iznīcināšanas risku uzņemas Būvuzņēmējs, izņemot, ja tas rodas Pasūtītāja vainas dēļ. Būvuzņēmējs uzņemas arī Objekta, Darbu, materiālu un iekārtu nejaušas bojāšanas vai iznīcināšanas risku, un tas pāriet no Būvuzņēmēja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GARANTIJA</w:t>
      </w:r>
    </w:p>
    <w:p w14:paraId="3263123D" w14:textId="77777777" w:rsidR="00327D54" w:rsidRPr="00582F91" w:rsidRDefault="000F372F" w:rsidP="00A63ED7">
      <w:pPr>
        <w:numPr>
          <w:ilvl w:val="1"/>
          <w:numId w:val="3"/>
        </w:numPr>
        <w:tabs>
          <w:tab w:val="left" w:pos="567"/>
        </w:tabs>
        <w:spacing w:before="60"/>
        <w:ind w:left="567" w:right="-1" w:hanging="567"/>
        <w:jc w:val="both"/>
        <w:rPr>
          <w:sz w:val="26"/>
          <w:szCs w:val="26"/>
        </w:rPr>
      </w:pPr>
      <w:bookmarkStart w:id="4" w:name="_4h042r0" w:colFirst="0" w:colLast="0"/>
      <w:bookmarkEnd w:id="4"/>
      <w:r w:rsidRPr="00582F91">
        <w:rPr>
          <w:sz w:val="26"/>
          <w:szCs w:val="26"/>
        </w:rPr>
        <w:t>Būvuzņēmējs garantē, ka Darbi ir izpildīti atbilstoši Līguma noteikumiem. Tas nozīmē, ka Būvuzņēmējs ir atbildīgs par visiem defektiem un Pasūtītājam nodarītiem zaudējumiem, kas rodas vai var rasties šādas neatbilstības gadījumā. Būvuzņēmējs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1CCB74B6" w14:textId="15BBCEE5" w:rsidR="00DC53D7" w:rsidRPr="00582F91" w:rsidRDefault="00DC53D7" w:rsidP="00A63ED7">
      <w:pPr>
        <w:numPr>
          <w:ilvl w:val="1"/>
          <w:numId w:val="3"/>
        </w:numPr>
        <w:tabs>
          <w:tab w:val="left" w:pos="567"/>
        </w:tabs>
        <w:spacing w:before="60"/>
        <w:ind w:left="567" w:right="-1" w:hanging="567"/>
        <w:jc w:val="both"/>
        <w:rPr>
          <w:sz w:val="26"/>
          <w:szCs w:val="26"/>
        </w:rPr>
      </w:pPr>
      <w:r w:rsidRPr="00582F91">
        <w:rPr>
          <w:rStyle w:val="FontStyle79"/>
          <w:sz w:val="26"/>
          <w:szCs w:val="26"/>
        </w:rPr>
        <w:t xml:space="preserve">Ne vēlāk kā 20 (divdesmit) dienu laikā pēc </w:t>
      </w:r>
      <w:r w:rsidR="008514C0" w:rsidRPr="00582F91">
        <w:rPr>
          <w:rStyle w:val="FontStyle79"/>
          <w:sz w:val="26"/>
          <w:szCs w:val="26"/>
        </w:rPr>
        <w:t xml:space="preserve">objekta nodošanas ekspluatācijā un </w:t>
      </w:r>
      <w:r w:rsidRPr="00582F91">
        <w:rPr>
          <w:rStyle w:val="FontStyle79"/>
          <w:sz w:val="26"/>
          <w:szCs w:val="26"/>
        </w:rPr>
        <w:t xml:space="preserve">darbu galīgā </w:t>
      </w:r>
      <w:r w:rsidRPr="00582F91">
        <w:rPr>
          <w:sz w:val="26"/>
          <w:szCs w:val="26"/>
        </w:rPr>
        <w:t>nodošanas-pieņemšanas akta abpusējas parakstīšanas</w:t>
      </w:r>
      <w:r w:rsidRPr="00582F91">
        <w:rPr>
          <w:rStyle w:val="FontStyle79"/>
          <w:sz w:val="26"/>
          <w:szCs w:val="26"/>
        </w:rPr>
        <w:t xml:space="preserve"> Izpildītājam jāiesniedz bankas vai apdrošināšanas sabiedrības izsniegtas beznosacījumu garantijas oriģināls eksemplārs par saistību izpildi garantijas perioda laikā 5% (pieci procenti) apmērā no kopējās līguma summas, kam jābūt spēkā sākot no galīgās būvdarbu izpildes pieņemšanas-nodošanas akta parakstīšanas dienas uz visu garantijas termiņa laiku. </w:t>
      </w:r>
      <w:r w:rsidRPr="00582F91">
        <w:rPr>
          <w:sz w:val="26"/>
          <w:szCs w:val="26"/>
        </w:rPr>
        <w:t xml:space="preserve">Garantijas vēstulē vai Garantijas apdrošināšanas polisē jābūt norādei, ka tai tiek piemēroti Starptautiskās Tirdzniecības palātas izdotie Vienotie noteikumi par pieprasījuma garantijām („The ICC Uniform Rules for Demand Guaranties”, ICC Publication, No.758), kā arī jābūt ietvertam apliecinājumam, ka Banka </w:t>
      </w:r>
      <w:r w:rsidRPr="00582F91">
        <w:rPr>
          <w:rStyle w:val="FontStyle79"/>
          <w:sz w:val="26"/>
          <w:szCs w:val="26"/>
        </w:rPr>
        <w:t>vai Apdrošināšanas sabiedrība</w:t>
      </w:r>
      <w:r w:rsidRPr="00582F91">
        <w:rPr>
          <w:sz w:val="26"/>
          <w:szCs w:val="26"/>
        </w:rPr>
        <w:t xml:space="preserve">, atsakoties no jebkādām ierunu tiesībām, apņemas maksāt Pasūtītājam summu </w:t>
      </w:r>
      <w:r w:rsidRPr="00582F91">
        <w:rPr>
          <w:b/>
          <w:sz w:val="26"/>
          <w:szCs w:val="26"/>
        </w:rPr>
        <w:t>____ EUR (____________ eiro, __ centi)</w:t>
      </w:r>
      <w:r w:rsidRPr="00582F91">
        <w:rPr>
          <w:sz w:val="26"/>
          <w:szCs w:val="26"/>
        </w:rPr>
        <w:t xml:space="preserve"> apmērā, saņemot Pasūtītāja pirmo rakstisko pieprasījumu un rakstisku apgalvojumu, ka Būvuzņēmējs nav izpildījis saistības saskaņā ar Līgumu.</w:t>
      </w:r>
    </w:p>
    <w:p w14:paraId="34933D76" w14:textId="6488F354"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pēc saviem ieskatiem izmantoja Darbu veikšanas procesā, Uzņēmējs novērš nekavējoties, tehnoloģiski iespējami īsākā</w:t>
      </w:r>
      <w:r w:rsidR="00AE5F5A" w:rsidRPr="00582F91">
        <w:rPr>
          <w:sz w:val="26"/>
          <w:szCs w:val="26"/>
        </w:rPr>
        <w:t>, bet ne ilgāk, kā 20 (divdesmit) darba dienu</w:t>
      </w:r>
      <w:r w:rsidRPr="00582F91">
        <w:rPr>
          <w:sz w:val="26"/>
          <w:szCs w:val="26"/>
        </w:rPr>
        <w:t xml:space="preserve"> laikā</w:t>
      </w:r>
      <w:r w:rsidR="000F372F" w:rsidRPr="00582F91">
        <w:rPr>
          <w:sz w:val="26"/>
          <w:szCs w:val="26"/>
        </w:rPr>
        <w:t>.</w:t>
      </w:r>
    </w:p>
    <w:p w14:paraId="0FA9B72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rakstveidā tiek paziņots Būvuzņēmējam, norādot arī vietu un laiku, kad </w:t>
      </w:r>
      <w:r w:rsidRPr="00582F91">
        <w:rPr>
          <w:sz w:val="26"/>
          <w:szCs w:val="26"/>
        </w:rPr>
        <w:lastRenderedPageBreak/>
        <w:t>Būvuzņēmējam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Būvuzņēmējs neierodas uz defektu akta sastādīšanu, Pasūtītājs ir tiesīgs sastādīt aktu vienpusēji, un tas bezierunu kārtībā ir saistošs arī Būvuzņēmējam. Par akta sastādīšanu Būvuzņēmējam tiek paziņots rakstveidā, norādot vietu un laiku, kad defektu akts ir ticis sastādīts.</w:t>
      </w:r>
    </w:p>
    <w:p w14:paraId="7B62E701" w14:textId="6088294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Būvuzņēmējs nenovērš defektu aktā norādītos defektus Pasūtītāja noteiktajā laikā un/vai atsakās tos novērst, Pasūtītājam ir tiesības nolīgt citu darba veicēju defektu novēršanai, un Būvuzņēmējam ir pienākums atlīdzināt Pasūtītājam defektu novēršanu saistītās izmaksas. Pasūtītājam jāinformē Būvuzņēmējs par lēmumu veikt defektu novēršanu, nolī</w:t>
      </w:r>
      <w:r w:rsidR="00F47C66" w:rsidRPr="00582F91">
        <w:rPr>
          <w:sz w:val="26"/>
          <w:szCs w:val="26"/>
        </w:rPr>
        <w:t>gst</w:t>
      </w:r>
      <w:r w:rsidRPr="00582F91">
        <w:rPr>
          <w:sz w:val="26"/>
          <w:szCs w:val="26"/>
        </w:rPr>
        <w:t>ot citu darba veicēju. Šajā punktā noteiktā cita darba veicēja nolīgšana nepārtrauc vai kā citādi neietekmē Līguma 8.2.punktā un 8.3.punktā noteiktās garantijas spēkā esamību, un Būvuzņēmējam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 Pirms Darbu nodošanas Būvuzņēmējs sastāda aktu par faktiski izpildītiem Darbiem (Forma Nr.2). Pasūtītājs 10 (desmit) darba dienu laikā no akta saņemšanas brīža paraksta aktu par izpildītiem Darbiem vai arī nosūta Būvuzņēmējam motivētu atteikumu. Parakstīts akts par izpildītiem Darbiem un tehniskās dokumentācijas (jaunizbūvēta iekšējo komunikāciju shēmas) saņemšana ir pamats nodošanas – pieņemšanas akta sastādīšanai.</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Darbu pieņemšanā Pasūtītājs konstatē trūkumus un/vai nepabeigtus Darbus, Būvuzņēmējam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Nodošanas – pieņemšanas akta parakstīšana neatbrīvo Būvuzņēmēju no atbildības par Darbu defektiem, kuri atklājas pēc  Darbu pieņemšanas garantijas laikā.</w:t>
      </w:r>
    </w:p>
    <w:p w14:paraId="328C23AE" w14:textId="4F0838A9"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Dokumenti, kurus Būvuzņēmējs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t>NORĒĶINU</w:t>
      </w:r>
      <w:r w:rsidR="000F372F" w:rsidRPr="00582F91">
        <w:rPr>
          <w:b/>
          <w:sz w:val="26"/>
          <w:szCs w:val="26"/>
        </w:rPr>
        <w:t xml:space="preserve"> KĀRTĪBA</w:t>
      </w:r>
    </w:p>
    <w:p w14:paraId="023C7887" w14:textId="77777777" w:rsidR="00327D54" w:rsidRPr="00582F91" w:rsidRDefault="000F372F" w:rsidP="00A63ED7">
      <w:pPr>
        <w:numPr>
          <w:ilvl w:val="1"/>
          <w:numId w:val="3"/>
        </w:numPr>
        <w:tabs>
          <w:tab w:val="left" w:pos="567"/>
        </w:tabs>
        <w:spacing w:before="60"/>
        <w:ind w:left="567" w:right="-1" w:hanging="567"/>
        <w:jc w:val="both"/>
        <w:rPr>
          <w:sz w:val="26"/>
          <w:szCs w:val="26"/>
        </w:rPr>
      </w:pPr>
      <w:bookmarkStart w:id="5" w:name="_2w5ecyt" w:colFirst="0" w:colLast="0"/>
      <w:bookmarkEnd w:id="5"/>
      <w:r w:rsidRPr="00582F91">
        <w:rPr>
          <w:sz w:val="26"/>
          <w:szCs w:val="26"/>
        </w:rPr>
        <w:t>Pasūtītājs samaksu Būvuzņēmējam veic, pārskaitot naudu uz Līgumā norādīto Būvuzņēmēja bankas norēķinu kontu, šādā kārtībā:</w:t>
      </w:r>
    </w:p>
    <w:p w14:paraId="480A47A7" w14:textId="70749436" w:rsidR="00327D54" w:rsidRPr="00582F91" w:rsidRDefault="00AD6812" w:rsidP="00A63ED7">
      <w:pPr>
        <w:numPr>
          <w:ilvl w:val="2"/>
          <w:numId w:val="3"/>
        </w:numPr>
        <w:spacing w:before="60"/>
        <w:ind w:left="709" w:right="-1" w:hanging="709"/>
        <w:jc w:val="both"/>
        <w:rPr>
          <w:sz w:val="26"/>
          <w:szCs w:val="26"/>
        </w:rPr>
      </w:pPr>
      <w:r w:rsidRPr="00582F91">
        <w:rPr>
          <w:sz w:val="26"/>
          <w:szCs w:val="26"/>
        </w:rPr>
        <w:lastRenderedPageBreak/>
        <w:t>Avanss 20</w:t>
      </w:r>
      <w:r w:rsidR="008F0AA1" w:rsidRPr="00582F91">
        <w:rPr>
          <w:sz w:val="26"/>
          <w:szCs w:val="26"/>
        </w:rPr>
        <w:t>% no Līguma summas pēc Līguma noslēgšanas un rēķina saņemšanas</w:t>
      </w:r>
      <w:r w:rsidR="000F372F" w:rsidRPr="00582F91">
        <w:rPr>
          <w:sz w:val="26"/>
          <w:szCs w:val="26"/>
        </w:rPr>
        <w:t>.</w:t>
      </w:r>
    </w:p>
    <w:p w14:paraId="3D7CD35D" w14:textId="41C30455" w:rsidR="00E318E9" w:rsidRPr="00582F91" w:rsidRDefault="00E318E9" w:rsidP="00E318E9">
      <w:pPr>
        <w:numPr>
          <w:ilvl w:val="2"/>
          <w:numId w:val="3"/>
        </w:numPr>
        <w:spacing w:before="60"/>
        <w:ind w:left="709" w:right="-1" w:hanging="709"/>
        <w:jc w:val="both"/>
        <w:rPr>
          <w:rStyle w:val="FontStyle79"/>
          <w:sz w:val="26"/>
          <w:szCs w:val="26"/>
        </w:rPr>
      </w:pPr>
      <w:r w:rsidRPr="00582F91">
        <w:rPr>
          <w:sz w:val="26"/>
          <w:szCs w:val="26"/>
        </w:rPr>
        <w:t xml:space="preserve">starpmaksājums faktiski izpildīto darbu vērtībā, proporcionāli dzēšot avansu – pēc </w:t>
      </w:r>
      <w:r w:rsidR="00993E29" w:rsidRPr="00582F91">
        <w:rPr>
          <w:sz w:val="26"/>
          <w:szCs w:val="26"/>
        </w:rPr>
        <w:t>būv</w:t>
      </w:r>
      <w:r w:rsidRPr="00582F91">
        <w:rPr>
          <w:sz w:val="26"/>
          <w:szCs w:val="26"/>
        </w:rPr>
        <w:t>darbu</w:t>
      </w:r>
      <w:r w:rsidR="008514C0" w:rsidRPr="00582F91">
        <w:rPr>
          <w:sz w:val="26"/>
          <w:szCs w:val="26"/>
        </w:rPr>
        <w:t xml:space="preserve"> pabeigšanas</w:t>
      </w:r>
      <w:r w:rsidRPr="00582F91">
        <w:rPr>
          <w:sz w:val="26"/>
          <w:szCs w:val="26"/>
        </w:rPr>
        <w:t xml:space="preserve">, </w:t>
      </w:r>
      <w:r w:rsidR="00DB3A05" w:rsidRPr="00582F91">
        <w:rPr>
          <w:sz w:val="26"/>
          <w:szCs w:val="26"/>
        </w:rPr>
        <w:t xml:space="preserve">teritorijas sakopšanas, akta par faktiski izpildītiem Darbiem </w:t>
      </w:r>
      <w:r w:rsidRPr="00582F91">
        <w:rPr>
          <w:sz w:val="26"/>
          <w:szCs w:val="26"/>
        </w:rPr>
        <w:t>abpusējas parakstīšanas un attiecīga rēķina saņemšanas no Būvuzņēmēja</w:t>
      </w:r>
      <w:r w:rsidRPr="00582F91">
        <w:rPr>
          <w:rStyle w:val="FontStyle79"/>
          <w:sz w:val="26"/>
          <w:szCs w:val="26"/>
        </w:rPr>
        <w:t>.</w:t>
      </w:r>
      <w:r w:rsidR="00DB3A05" w:rsidRPr="00582F91">
        <w:rPr>
          <w:rStyle w:val="FontStyle79"/>
          <w:sz w:val="26"/>
          <w:szCs w:val="26"/>
        </w:rPr>
        <w:t xml:space="preserve"> </w:t>
      </w:r>
      <w:r w:rsidR="00DB3A05" w:rsidRPr="00582F91">
        <w:rPr>
          <w:sz w:val="26"/>
          <w:szCs w:val="26"/>
        </w:rPr>
        <w:t>No maksājuma summas</w:t>
      </w:r>
      <w:r w:rsidR="00DB3A05" w:rsidRPr="00582F91">
        <w:rPr>
          <w:rStyle w:val="FontStyle79"/>
          <w:sz w:val="26"/>
          <w:szCs w:val="26"/>
        </w:rPr>
        <w:t xml:space="preserve"> tiek ieturēts garantijas depozīts 5% (piecu procentu) apmērā no Līguma summas.</w:t>
      </w:r>
    </w:p>
    <w:p w14:paraId="4D6BB7F2" w14:textId="39312200" w:rsidR="00327D54" w:rsidRPr="00582F91" w:rsidRDefault="008F0AA1" w:rsidP="00A63ED7">
      <w:pPr>
        <w:numPr>
          <w:ilvl w:val="2"/>
          <w:numId w:val="3"/>
        </w:numPr>
        <w:spacing w:before="60"/>
        <w:ind w:left="709" w:right="-1" w:hanging="709"/>
        <w:jc w:val="both"/>
        <w:rPr>
          <w:rStyle w:val="FontStyle79"/>
          <w:sz w:val="26"/>
          <w:szCs w:val="26"/>
        </w:rPr>
      </w:pPr>
      <w:bookmarkStart w:id="6" w:name="_1baon6m" w:colFirst="0" w:colLast="0"/>
      <w:bookmarkEnd w:id="6"/>
      <w:r w:rsidRPr="00582F91">
        <w:rPr>
          <w:sz w:val="26"/>
          <w:szCs w:val="26"/>
        </w:rPr>
        <w:t>noslēguma</w:t>
      </w:r>
      <w:r w:rsidR="000F372F" w:rsidRPr="00582F91">
        <w:rPr>
          <w:sz w:val="26"/>
          <w:szCs w:val="26"/>
        </w:rPr>
        <w:t xml:space="preserve"> maksājums </w:t>
      </w:r>
      <w:r w:rsidR="00DB3A05" w:rsidRPr="00582F91">
        <w:rPr>
          <w:rStyle w:val="FontStyle79"/>
          <w:sz w:val="26"/>
          <w:szCs w:val="26"/>
        </w:rPr>
        <w:t>5% (piecu procentu) apmērā no Līguma summas</w:t>
      </w:r>
      <w:r w:rsidR="00DB3A05" w:rsidRPr="00582F91">
        <w:rPr>
          <w:sz w:val="26"/>
          <w:szCs w:val="26"/>
        </w:rPr>
        <w:t xml:space="preserve"> – </w:t>
      </w:r>
      <w:r w:rsidR="000F372F" w:rsidRPr="00582F91">
        <w:rPr>
          <w:sz w:val="26"/>
          <w:szCs w:val="26"/>
        </w:rPr>
        <w:t xml:space="preserve">pēc </w:t>
      </w:r>
      <w:r w:rsidR="00993E29" w:rsidRPr="00582F91">
        <w:rPr>
          <w:sz w:val="26"/>
          <w:szCs w:val="26"/>
        </w:rPr>
        <w:t xml:space="preserve">izpilddokumentācijas sagatavošanas un saskaņošanas atbildīgajās iestādēs, </w:t>
      </w:r>
      <w:r w:rsidR="008514C0" w:rsidRPr="00582F91">
        <w:rPr>
          <w:sz w:val="26"/>
          <w:szCs w:val="26"/>
        </w:rPr>
        <w:t xml:space="preserve">objekta </w:t>
      </w:r>
      <w:r w:rsidR="00993E29" w:rsidRPr="00582F91">
        <w:rPr>
          <w:sz w:val="26"/>
          <w:szCs w:val="26"/>
        </w:rPr>
        <w:t xml:space="preserve">nodošanas ekspluatācijā, </w:t>
      </w:r>
      <w:r w:rsidR="00DB3A05" w:rsidRPr="00582F91">
        <w:rPr>
          <w:sz w:val="26"/>
          <w:szCs w:val="26"/>
        </w:rPr>
        <w:t xml:space="preserve">nodošanas – pieņemšanas akta abpusējas parakstīšanas, </w:t>
      </w:r>
      <w:r w:rsidR="00DB3A05" w:rsidRPr="00582F91">
        <w:rPr>
          <w:rStyle w:val="FontStyle79"/>
          <w:sz w:val="26"/>
          <w:szCs w:val="26"/>
        </w:rPr>
        <w:t>garantijas perioda Garantijas vēstules vai apdrošināšanas polises (Līguma 8.4.punkts) iesniegšanas</w:t>
      </w:r>
      <w:r w:rsidR="00DB3A05" w:rsidRPr="00582F91">
        <w:rPr>
          <w:sz w:val="26"/>
          <w:szCs w:val="26"/>
        </w:rPr>
        <w:t xml:space="preserve"> </w:t>
      </w:r>
      <w:r w:rsidR="000F372F" w:rsidRPr="00582F91">
        <w:rPr>
          <w:sz w:val="26"/>
          <w:szCs w:val="26"/>
        </w:rPr>
        <w:t>un attiecīga rēķina saņemšanas no Būvuzņēmēja.</w:t>
      </w:r>
    </w:p>
    <w:p w14:paraId="0A78612E" w14:textId="56DD9E03" w:rsidR="00CD1DB0" w:rsidRPr="00582F91" w:rsidRDefault="00CD1DB0" w:rsidP="00A63ED7">
      <w:pPr>
        <w:pStyle w:val="ListParagraph"/>
        <w:numPr>
          <w:ilvl w:val="1"/>
          <w:numId w:val="3"/>
        </w:numPr>
        <w:spacing w:before="60"/>
        <w:ind w:right="-1"/>
        <w:jc w:val="both"/>
        <w:rPr>
          <w:rStyle w:val="FontStyle79"/>
          <w:sz w:val="26"/>
          <w:szCs w:val="26"/>
          <w:lang w:val="lv-LV"/>
        </w:rPr>
      </w:pPr>
      <w:r w:rsidRPr="00582F91">
        <w:rPr>
          <w:rFonts w:ascii="Times New Roman" w:hAnsi="Times New Roman"/>
          <w:sz w:val="26"/>
          <w:szCs w:val="26"/>
          <w:lang w:val="lv-LV"/>
        </w:rPr>
        <w:t>Rēķinos norāda „nodokļa apgrieztā maksāšana” saskaņā ar Pievienotās vērtības nodokļa likuma 125.panta pirmās daļas 16.punktu.</w:t>
      </w:r>
    </w:p>
    <w:p w14:paraId="6498A870" w14:textId="1E558AB8"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yperlink"/>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izmantojot manuālu rēķina informācijas ievades Web formu  portālā http://</w:t>
      </w:r>
      <w:hyperlink r:id="rId9">
        <w:r w:rsidRPr="00582F91">
          <w:rPr>
            <w:rStyle w:val="Hyperlink"/>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yperlink"/>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7" w:name="_3vac5uf" w:colFirst="0" w:colLast="0"/>
      <w:bookmarkEnd w:id="7"/>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77777777" w:rsidR="00327D54" w:rsidRPr="00582F91" w:rsidRDefault="000F372F" w:rsidP="00A63ED7">
      <w:pPr>
        <w:numPr>
          <w:ilvl w:val="1"/>
          <w:numId w:val="3"/>
        </w:numPr>
        <w:spacing w:before="60"/>
        <w:ind w:left="567" w:right="-1" w:hanging="567"/>
        <w:jc w:val="both"/>
        <w:rPr>
          <w:sz w:val="26"/>
          <w:szCs w:val="26"/>
        </w:rPr>
      </w:pPr>
      <w:r w:rsidRPr="00582F91">
        <w:rPr>
          <w:sz w:val="26"/>
          <w:szCs w:val="26"/>
        </w:rPr>
        <w:t>Būvuzņēmējs ir pilnā apmērā atbildīgs par apakšuzņēmēju darbu.</w:t>
      </w:r>
    </w:p>
    <w:p w14:paraId="38AF0195" w14:textId="77777777" w:rsidR="00327D54" w:rsidRPr="00582F91" w:rsidRDefault="000F372F" w:rsidP="00A63ED7">
      <w:pPr>
        <w:numPr>
          <w:ilvl w:val="1"/>
          <w:numId w:val="3"/>
        </w:numPr>
        <w:spacing w:before="60"/>
        <w:ind w:left="567" w:right="-1" w:hanging="567"/>
        <w:jc w:val="both"/>
        <w:rPr>
          <w:sz w:val="26"/>
          <w:szCs w:val="26"/>
        </w:rPr>
      </w:pPr>
      <w:r w:rsidRPr="00582F91">
        <w:rPr>
          <w:sz w:val="26"/>
          <w:szCs w:val="26"/>
        </w:rPr>
        <w:t>Būvuzņēmējs ir tiesīgs bez saskaņošanas ar Pasūtītāju veikt personāla un apakšuzņēmēju nomaiņu, kā arī papildu personāla un apakšuzņēmēju iesaistīšanu Līguma izpildē, izņemot šādus gadījumus:</w:t>
      </w:r>
    </w:p>
    <w:p w14:paraId="2CDC7E4E"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Būvuzņēmēja personālu, kuru tas iesaistījis Līguma izpildē, par kuru sniedzis informāciju Pasūtītājam un kura kvalifikācijas atbilstību izvirzītajām prasībām Pasūtītājs ir vērtējis, kā arī apakšuzņēmējus, uz kuru iespējām Iepirkuma procedūrā Būvuzņēmējs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77777777" w:rsidR="00327D54" w:rsidRPr="00582F91" w:rsidRDefault="000F372F" w:rsidP="00A63ED7">
      <w:pPr>
        <w:numPr>
          <w:ilvl w:val="3"/>
          <w:numId w:val="3"/>
        </w:numPr>
        <w:spacing w:before="60"/>
        <w:ind w:left="709" w:right="-1" w:hanging="709"/>
        <w:jc w:val="both"/>
        <w:rPr>
          <w:sz w:val="26"/>
          <w:szCs w:val="26"/>
        </w:rPr>
      </w:pPr>
      <w:r w:rsidRPr="00582F91">
        <w:rPr>
          <w:sz w:val="26"/>
          <w:szCs w:val="26"/>
        </w:rPr>
        <w:t>Būvuzņēmēja piedāvātais personāls un/vai apakšuzņēmējs neatbilst Iepirkuma dokumentos noteiktajām prasībām, kas attiecas uz piegādātāja personālu vai apakšuzņēmējiem;</w:t>
      </w:r>
    </w:p>
    <w:p w14:paraId="1C22DA13"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tiek nomainīts apakšuzņēmējs, uz kura iespējām Iepirkuma procedūrā Būvuzņēmējs balstījies, lai apliecinātu savas kvalifikācijas atbilstību iepirkuma procedūras dokumentos noteiktajām prasībām, un piedāvātajam apakšuzņēmējam</w:t>
      </w:r>
      <w:r w:rsidR="00915F99" w:rsidRPr="00582F91">
        <w:rPr>
          <w:sz w:val="26"/>
          <w:szCs w:val="26"/>
        </w:rPr>
        <w:t xml:space="preserve"> nav vismaz tāda pati kvalifikācija, uz kādu Iepirkumā Būvuzņēmējs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Būvuzņēmējs drīkst veikt apakšuzņēmēju nomaiņu, uz ko neattiecas Līguma 11.2.1.punkta noteikumi, kā arī apakšuzņēmēju vēlāku iesaistīšanu Līguma izpildē, ja Būvuzņēmējs par to raks</w:t>
      </w:r>
      <w:r w:rsidR="00076C30" w:rsidRPr="00582F91">
        <w:rPr>
          <w:sz w:val="26"/>
          <w:szCs w:val="26"/>
        </w:rPr>
        <w:t>t</w:t>
      </w:r>
      <w:r w:rsidRPr="00582F91">
        <w:rPr>
          <w:sz w:val="26"/>
          <w:szCs w:val="26"/>
        </w:rPr>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Pr="00582F91">
        <w:rPr>
          <w:sz w:val="26"/>
          <w:szCs w:val="26"/>
          <w:vertAlign w:val="superscript"/>
        </w:rPr>
        <w:t xml:space="preserve"> </w:t>
      </w:r>
      <w:r w:rsidRPr="00582F91">
        <w:rPr>
          <w:sz w:val="26"/>
          <w:szCs w:val="26"/>
        </w:rPr>
        <w:t>panta astotās daļas noteiktie pretendentu izslēgšanas nosacījumi, ko pārbauda Pasūtītājs.</w:t>
      </w:r>
    </w:p>
    <w:p w14:paraId="7CA49168" w14:textId="0B14AD76" w:rsidR="00327D54" w:rsidRPr="00582F91" w:rsidRDefault="000F372F" w:rsidP="00A63ED7">
      <w:pPr>
        <w:numPr>
          <w:ilvl w:val="1"/>
          <w:numId w:val="3"/>
        </w:numPr>
        <w:spacing w:before="60"/>
        <w:ind w:left="567" w:right="-1" w:hanging="567"/>
        <w:jc w:val="both"/>
        <w:rPr>
          <w:sz w:val="26"/>
          <w:szCs w:val="26"/>
        </w:rPr>
      </w:pPr>
      <w:r w:rsidRPr="00582F91">
        <w:rPr>
          <w:sz w:val="26"/>
          <w:szCs w:val="26"/>
        </w:rPr>
        <w:t>Pasūtītājs pieņem lēmumu atļaut vai atteikt Būvuzņēmēja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Būvuzņēmēja vainas dēļ Darbi Objektā nav nodoti Līguma 4.4.punktā noteiktajā termiņā vai citā termiņā, par kuru Līdzēji ir vienojušies, Būvuzņēmējs maksā Pasūtītājam (vai Pasūtītājs to ietur) par katru nokavēto dienu līgumsodu 0,2% (divas desmitdaļas procenta) apmērā no Līguma summas, bet ne vairāk kā 10% (desmit procenti) no tās. Līgumsoda samaksa neatbrīvo Būvuzņēmēju no turpmākās saistību izpildes un zaudējumu atlīdzināšanas, kas radusies tā vainas dēļ. </w:t>
      </w:r>
    </w:p>
    <w:p w14:paraId="7BAD4C1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Būvuzņēmējs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veicēju, lai sakoptu un atbrīvotu Objektu, un Būvuzņēmējs ir pilnā mērā atbildīgs par Pasūtītajam radītajiem izdevumiem, kas radušies šajā punktā noteiktajos apstākļos. </w:t>
      </w:r>
    </w:p>
    <w:p w14:paraId="424DAE15" w14:textId="4EE563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Ja Būvuzņēmējs nepilda un/vai nepienācīgi pilda Līgumu un/vai atsakās no tā izpildes, vai ja Līgums tiek pārtraukts Būvuzņēmēja vainas dēļ, Būvuzņēmējs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74AA40BC" w:rsidR="00327D54" w:rsidRPr="00582F91" w:rsidRDefault="000F372F" w:rsidP="00A63ED7">
      <w:pPr>
        <w:numPr>
          <w:ilvl w:val="1"/>
          <w:numId w:val="3"/>
        </w:numPr>
        <w:tabs>
          <w:tab w:val="left" w:pos="567"/>
        </w:tabs>
        <w:spacing w:before="60"/>
        <w:ind w:left="567" w:right="-1" w:hanging="567"/>
        <w:jc w:val="both"/>
        <w:rPr>
          <w:sz w:val="26"/>
          <w:szCs w:val="26"/>
        </w:rPr>
      </w:pPr>
      <w:bookmarkStart w:id="8" w:name="_2afmg28" w:colFirst="0" w:colLast="0"/>
      <w:bookmarkEnd w:id="8"/>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0,2% (divas desmitdaļas procenta) apmērā no nokavētā maksājuma summas, bet ne vairāk kā 10% (desmit procenti) no tās. Līgumsoda samaksa neatbrīvo Pasūtītāju no turpmākās saistību izpildes.</w:t>
      </w:r>
    </w:p>
    <w:p w14:paraId="58739B1B" w14:textId="77777777" w:rsidR="005A60C2" w:rsidRPr="00582F91" w:rsidRDefault="005A60C2" w:rsidP="00A63ED7">
      <w:pPr>
        <w:tabs>
          <w:tab w:val="left" w:pos="567"/>
        </w:tabs>
        <w:spacing w:before="60"/>
        <w:ind w:left="567" w:right="-1"/>
        <w:jc w:val="both"/>
        <w:rPr>
          <w:sz w:val="26"/>
          <w:szCs w:val="26"/>
        </w:rPr>
      </w:pPr>
    </w:p>
    <w:p w14:paraId="075C2F6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APDROŠINĀŠANA</w:t>
      </w:r>
    </w:p>
    <w:p w14:paraId="76923C14"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bookmarkStart w:id="9" w:name="_pkwqa1" w:colFirst="0" w:colLast="0"/>
      <w:bookmarkEnd w:id="9"/>
      <w:r w:rsidRPr="00582F91">
        <w:rPr>
          <w:sz w:val="26"/>
          <w:szCs w:val="26"/>
        </w:rPr>
        <w:t>Līdz Darbu uzsākšanas brīdim Būvuzņēmējs noslēdz civiltiesiskās atbildības apdrošināšanas līgumu par periodu no Darbu uzsākšanas brīža līdz visu Darbu nodošanas – pieņemšanas akta abpusējai parakstīšanai, kas nodrošina to zaudējumu atlīdzību, kuri var rasties trešajām personām būvniecības dalībnieku darbības un/vai bezdarbības (vai šādas darbības un/vai bezdarbības seku) dēļ Darbu laikā.</w:t>
      </w:r>
      <w:r w:rsidR="00A90D30" w:rsidRPr="00582F91">
        <w:rPr>
          <w:sz w:val="26"/>
          <w:szCs w:val="26"/>
        </w:rPr>
        <w:t xml:space="preserve"> Risku segums – atbilstoši </w:t>
      </w:r>
      <w:r w:rsidR="00A90D30" w:rsidRPr="00582F91">
        <w:rPr>
          <w:bCs/>
          <w:sz w:val="26"/>
          <w:szCs w:val="26"/>
        </w:rPr>
        <w:t>Ministru kabineta 19.08.2014. noteikumiem Nr.502</w:t>
      </w:r>
      <w:r w:rsidR="00A90D30" w:rsidRPr="00582F91">
        <w:rPr>
          <w:sz w:val="26"/>
          <w:szCs w:val="26"/>
        </w:rPr>
        <w:t xml:space="preserve"> „Noteikumi par būvspeciālistu un būvdarbu veicēju civiltiesiskās atbildības obligāto apdrošināšanu”</w:t>
      </w:r>
    </w:p>
    <w:p w14:paraId="6317D30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Slēdzot civiltiesiskās atbildības apdrošināšanas līgumu par Būvuzņēmēja atbildību Objektā, apdrošināšanas līguma minimālais atbildības limits ir ne mazāks kā 10% (desmit procenti) no kopējās Līguma summas.</w:t>
      </w:r>
    </w:p>
    <w:p w14:paraId="2407DF3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Būvuzņēmēja darbības un/vai bezdarbības rezultātā, veicot Līgumā noteiktos Darbus tiek bojāta trešo personu un/vai Pasūtītāja manta un/vai nodarīts kaitējums trešo personu un/vai Pasūtītāja pārstāvju dzīvībai vai veselībai un zaudējumu apmērs pārsniedz civiltiesiskās apdrošināšanas robežas, tad visus un jebkādus zaudējumus un kompensācijas, kuras nesedz apdrošināšana, pilnā apmērā apmaksā Būvuzņēmējam no saviem līdzekļiem.</w:t>
      </w:r>
    </w:p>
    <w:p w14:paraId="5D0AAD0C" w14:textId="1CC9277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Būvuzņēmējam ir pienākums līdz Darbu uzsākšanai Objektā iesniegt Pasūtītājam civiltiesiskās atbildības apdrošināšanas polis</w:t>
      </w:r>
      <w:r w:rsidR="00BC59F5" w:rsidRPr="00582F91">
        <w:rPr>
          <w:sz w:val="26"/>
          <w:szCs w:val="26"/>
        </w:rPr>
        <w:t>es paša Būvuzņēmēja apliecinātu kopiju</w:t>
      </w:r>
      <w:r w:rsidRPr="00582F91">
        <w:rPr>
          <w:sz w:val="26"/>
          <w:szCs w:val="26"/>
        </w:rPr>
        <w:t>.</w:t>
      </w:r>
    </w:p>
    <w:p w14:paraId="6BFAF5C3" w14:textId="77777777" w:rsidR="005A60C2" w:rsidRPr="00582F91" w:rsidRDefault="005A60C2" w:rsidP="00A63ED7">
      <w:pPr>
        <w:tabs>
          <w:tab w:val="left" w:pos="567"/>
        </w:tabs>
        <w:spacing w:before="60"/>
        <w:ind w:left="567" w:right="-1"/>
        <w:jc w:val="both"/>
        <w:rPr>
          <w:sz w:val="26"/>
          <w:szCs w:val="26"/>
        </w:rPr>
      </w:pPr>
    </w:p>
    <w:p w14:paraId="7D9D996B"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Līgums var tikt izbeigts tikai Līgumā noteiktajā kārtībā vai Līdzējiem savstarpēji raks</w:t>
      </w:r>
      <w:r w:rsidR="00B75BD3" w:rsidRPr="00582F91">
        <w:rPr>
          <w:sz w:val="26"/>
          <w:szCs w:val="26"/>
        </w:rPr>
        <w:t>t</w:t>
      </w:r>
      <w:r w:rsidRPr="00582F91">
        <w:rPr>
          <w:sz w:val="26"/>
          <w:szCs w:val="26"/>
        </w:rPr>
        <w:t>veidā vienojoties un vienošanos abpusēji apliecinot ar parakstiem.</w:t>
      </w:r>
    </w:p>
    <w:p w14:paraId="67B7D8A6"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Pasūtītājs var, ar rakstveida paziņojumu Būvuzņēmējam par saistību neizpildīšanu, izbeigt visu Līgumu vai tā daļu:</w:t>
      </w:r>
    </w:p>
    <w:p w14:paraId="12FF3691" w14:textId="1D3B4F43"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Būvuzņēmējs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Būvuzņēmējs 3 (trīs) darba dienu laikā no attiecīgā Pasūtītāja paziņojuma saņemšanas nav novērsis izdarīto pārkāpumu; </w:t>
      </w:r>
    </w:p>
    <w:p w14:paraId="63DD1F7B"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ja Būvuzņēmējs ir atzīts par maksātnespējīgu vai uzsākts Būvuzņēmēja likvidācijas process;</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32D7BABE"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Būvuzņēmējs,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Līguma izbeigšanas gadījumā Būvuzņēmējs nekavējoties vai arī Pasūtītāja noteiktajā datumā pārtrauc Darbus, veic visus pasākumus, lai Objekts tiktu atstāts nebojātā, drošā stāvoklī un atbilstoši Latvijas Republikas spēkā esošo normatīvo aktu prasībām, sakopj Objektu, atbrīvo no iekārtām un būvgružiem, un nodod Pasūtītājam uz Darbiem attiecināmo dokumentāciju, nodrošina, lai Būvuzņēmēja personāls un apakšuzņēmēji atstātu Objektu, kā arī veic citas darbības, par kurām Līdzēji ir vienojušās.</w:t>
      </w:r>
    </w:p>
    <w:p w14:paraId="75758FE7"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Pasūtītājs nokavē maksājumu veikšanas termiņu par 20 (divdesmit) darba dienām vai citādi traucē vai neļauj Būvuzņēmējam veikt savas līgumsaistības, Būvuzņēmējam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Būvuzņēmējs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r w:rsidRPr="00582F91">
        <w:rPr>
          <w:i/>
          <w:sz w:val="26"/>
          <w:szCs w:val="26"/>
        </w:rPr>
        <w:t>Force Majeure</w:t>
      </w:r>
      <w:r w:rsidRPr="00582F91">
        <w:rPr>
          <w:sz w:val="26"/>
          <w:szCs w:val="26"/>
        </w:rPr>
        <w:t xml:space="preserve"> gadījumā. Šī punkta noteikumi nav attiecināmi uz gadījumiem, kad </w:t>
      </w:r>
      <w:r w:rsidRPr="00582F91">
        <w:rPr>
          <w:i/>
          <w:sz w:val="26"/>
          <w:szCs w:val="26"/>
        </w:rPr>
        <w:t>Force Majeure</w:t>
      </w:r>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Šajā punktā </w:t>
      </w:r>
      <w:r w:rsidRPr="00582F91">
        <w:rPr>
          <w:i/>
          <w:sz w:val="26"/>
          <w:szCs w:val="26"/>
        </w:rPr>
        <w:t>Force Majeure</w:t>
      </w:r>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C5E16F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r w:rsidRPr="00582F91">
        <w:rPr>
          <w:i/>
          <w:sz w:val="26"/>
          <w:szCs w:val="26"/>
        </w:rPr>
        <w:t>Force Majeure</w:t>
      </w:r>
      <w:r w:rsidRPr="00582F91">
        <w:rPr>
          <w:sz w:val="26"/>
          <w:szCs w:val="26"/>
        </w:rPr>
        <w:t xml:space="preserv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w:t>
      </w:r>
      <w:r w:rsidRPr="00582F91">
        <w:rPr>
          <w:i/>
          <w:sz w:val="26"/>
          <w:szCs w:val="26"/>
        </w:rPr>
        <w:t>Force Majeure</w:t>
      </w:r>
      <w:r w:rsidRPr="00582F91">
        <w:rPr>
          <w:sz w:val="26"/>
          <w:szCs w:val="26"/>
        </w:rPr>
        <w:t xml:space="preserve">. Jebkuram no Līdzējiem ir tiesības vienpusēji pārtraukt līgumu, ja </w:t>
      </w:r>
      <w:r w:rsidRPr="00582F91">
        <w:rPr>
          <w:i/>
          <w:sz w:val="26"/>
          <w:szCs w:val="26"/>
        </w:rPr>
        <w:t>Force Majeure</w:t>
      </w:r>
      <w:r w:rsidRPr="00582F91">
        <w:rPr>
          <w:sz w:val="26"/>
          <w:szCs w:val="26"/>
        </w:rPr>
        <w:t xml:space="preserve"> </w:t>
      </w:r>
      <w:r w:rsidRPr="00582F91">
        <w:rPr>
          <w:sz w:val="26"/>
          <w:szCs w:val="26"/>
        </w:rPr>
        <w:lastRenderedPageBreak/>
        <w:t>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Līguma grozījumi ir pieļaujami jebkurā no šādiem gadījumiem:</w:t>
      </w:r>
    </w:p>
    <w:p w14:paraId="6EE5F45D"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Ja </w:t>
      </w:r>
      <w:r w:rsidR="00C7049E" w:rsidRPr="00582F91">
        <w:rPr>
          <w:sz w:val="26"/>
          <w:szCs w:val="26"/>
        </w:rPr>
        <w:t xml:space="preserve">Pasūtītāja </w:t>
      </w:r>
      <w:r w:rsidRPr="00582F91">
        <w:rPr>
          <w:sz w:val="26"/>
          <w:szCs w:val="26"/>
        </w:rPr>
        <w:t>budžetā ir nepietiekošs finansējums Līgumā paredzēto Darbu izpildes apmaksai Darbu apjomi var tikt samazināti līdz 30% (trīsdesmit procentiem) no Līguma 3.1.punktā noteiktās Līguma summas;</w:t>
      </w:r>
    </w:p>
    <w:p w14:paraId="06DC9783"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Darbu apjomi var tikt samazināti</w:t>
      </w:r>
      <w:r w:rsidR="00031D1B" w:rsidRPr="00582F91">
        <w:rPr>
          <w:sz w:val="26"/>
          <w:szCs w:val="26"/>
        </w:rPr>
        <w:t xml:space="preserve"> arī</w:t>
      </w:r>
      <w:r w:rsidRPr="00582F91">
        <w:rPr>
          <w:sz w:val="26"/>
          <w:szCs w:val="26"/>
        </w:rPr>
        <w:t>, ja Darbu gaitā Pasūtītājs konstatē, ka Tāmēs norādītajā apjomā tos veikt nav nepieciešams. Šajos gadījumos norēķini par izpildītajiem Darbiem notiek pēc faktiski noteiktās izpildes, nemainot Būvuzņēmēja piedāvātās vienību cenas Darbiem, materiāliem, mehānismiem, kā arī piedāvātās laika normas un pieskaitāmās izmaksas. Ieekonomētie līdzekļi Darbu apjoma samazinājuma dēļ tiek noteikti kā Pasūtītāja rezerve un var tikt izmantoti Papildus Darbu veikšanai pēc Pasūtītāja norādījumiem. Ja Pasūtītāja rezerve netiek pilnībā izmantota līdz Darbu izpildes beigām, tad pirms Objekta Pieņemšanas-nodošanas akta parakstīšanas un pēdējā rēķina izrakstīšanas neizmantotie līdzekļi tiek izslēgti no Līguma summas.</w:t>
      </w:r>
    </w:p>
    <w:p w14:paraId="57AD3CA7"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Ja Darbu izpildes laikā izstrādātajā Būvniecības ieceres dokumentācijā ir konstatēti apstākļi, kas ietekmē sākotnēji plānotos Darbu apjomus, nemainot vienību cenu izmaksas (bet tādiem, kam analogu Līgumā nav, cenu nosaka Pasūtītājs pēc līdzīga rakstura Darbu cenām Līgumā, vai, ja tādu nav, pēc Būvuzņēmēja iesniegtās un būvuzrauga saskaņotās cenas aprēķina un līdzīga rakstura Darbu cenām tirgū);</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 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lastRenderedPageBreak/>
        <w:t>Līguma 4.4.punktā noteikto termiņu, Līdzējiem vienojoties, turklāt nekonstatējot Līdzēja vainojamu rīcību vai bezdarbību, bez sankciju piemērošanas, ar vai bez izmaiņām Līguma summā var pagarināt, ja:</w:t>
      </w:r>
    </w:p>
    <w:p w14:paraId="5F3CB991"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pēc Pasūtītāja ierosinājuma ir veiktas izmaiņas būvniecības ieceres dokumentos;</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77777777"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ja valsts vai pašvaldības institūcija izdod administratīvu aktu, kas ir saistošs izpildot Darbus un kavē Būvdarbu izpildei noteiktā termiņa ievērošanu.</w:t>
      </w:r>
    </w:p>
    <w:p w14:paraId="6F0A42C5" w14:textId="77777777"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Ja Būvuzņēmējs piedāvā izmantot ekvivalentus produktus to vietā, kas ir norādīti Līguma dokumentos, Būvuzņēmējam ir jāiesniedz šādi alternatīvie/ekvivalentie produkti iepriekšējam Pasūtītāja apstiprinājumam. Būvuzņēmējam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Būvuzņēmēja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77777777"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Būvuzņēmējs sagatavo izmaiņu aktu (pievienojot detalizēto tehnisku dokumentāciju par Darbu izmaiņu tehniskajiem risinājumiem un izmaksām),un izsniedz to Pasūtītājam. Izmaiņu aktam jābūt Pasūtītāja apstiprinātam. Līdzēju abpusēji parakstīts izmaiņu akts, ar kuru noteiktas Darbu izmaiņas, ir šī Līguma neatņemama sastāvdaļa, un tas Būvuzņēmējam jāpilda bezierunu kārtībā. </w:t>
      </w:r>
    </w:p>
    <w:p w14:paraId="4792EC37" w14:textId="77777777" w:rsidR="00327D54" w:rsidRPr="00582F91" w:rsidRDefault="000F372F" w:rsidP="00A63ED7">
      <w:pPr>
        <w:widowControl w:val="0"/>
        <w:numPr>
          <w:ilvl w:val="1"/>
          <w:numId w:val="3"/>
        </w:numPr>
        <w:spacing w:before="60"/>
        <w:ind w:right="-1"/>
        <w:jc w:val="both"/>
        <w:rPr>
          <w:sz w:val="26"/>
          <w:szCs w:val="26"/>
        </w:rPr>
      </w:pPr>
      <w:r w:rsidRPr="00582F91">
        <w:rPr>
          <w:sz w:val="26"/>
          <w:szCs w:val="26"/>
        </w:rPr>
        <w:t>Par papildu Darbiem un līdz ar to par pamatojumu Līguma summas palielināšanai no Būvuzņēmēja puses nevar tikt uzskatītas jebkādas atsauces uz tā nepilnīgi veiktiem aprēķiniem tāmēs, uz kļūdainām materiālu apjomu aplēsēm būvniecības ieceres dokumentācijas specifikācijās, grafiskajos materiālos un Tāmēs, uz Tāmēs neietvertiem elementiem, kuri ir norādīti tekstuāli vai grafiski būvniecības ieceres dokumentācijā, uz Darbu detaļām, kuras izriet no būvniecības elementu montāžas tehnoloģijām un ar to izpildi saistītajiem pasākumiem.</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noslēgts 2 (divos) identiskos eksemplāros latviešu valodā, no kuriem vienu eksemplāru glabā Pasūtītājs, un vienu – Būvuzņēmējs.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714771D4"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1C32D614" w14:textId="77777777" w:rsidR="00327D54" w:rsidRPr="00582F91" w:rsidRDefault="000F372F" w:rsidP="00A63ED7">
      <w:pPr>
        <w:numPr>
          <w:ilvl w:val="2"/>
          <w:numId w:val="3"/>
        </w:numPr>
        <w:tabs>
          <w:tab w:val="left" w:pos="567"/>
        </w:tabs>
        <w:spacing w:before="60"/>
        <w:ind w:left="1287" w:right="-1"/>
        <w:jc w:val="both"/>
        <w:rPr>
          <w:sz w:val="26"/>
          <w:szCs w:val="26"/>
        </w:rPr>
      </w:pPr>
      <w:r w:rsidRPr="00582F91">
        <w:rPr>
          <w:sz w:val="26"/>
          <w:szCs w:val="26"/>
        </w:rPr>
        <w:t>Tāme uz ____ lapām;</w:t>
      </w:r>
    </w:p>
    <w:p w14:paraId="654B814C" w14:textId="65F3030F" w:rsidR="00327D54" w:rsidRPr="00582F91" w:rsidRDefault="00781070" w:rsidP="00A63ED7">
      <w:pPr>
        <w:numPr>
          <w:ilvl w:val="2"/>
          <w:numId w:val="3"/>
        </w:numPr>
        <w:tabs>
          <w:tab w:val="left" w:pos="567"/>
        </w:tabs>
        <w:spacing w:before="60"/>
        <w:ind w:left="1287" w:right="-1"/>
        <w:jc w:val="both"/>
        <w:rPr>
          <w:sz w:val="26"/>
          <w:szCs w:val="26"/>
        </w:rPr>
      </w:pPr>
      <w:r w:rsidRPr="00582F91">
        <w:rPr>
          <w:sz w:val="26"/>
          <w:szCs w:val="26"/>
        </w:rPr>
        <w:t>Pieteikums iepirkumam</w:t>
      </w:r>
      <w:r w:rsidR="000F372F" w:rsidRPr="00582F91">
        <w:rPr>
          <w:sz w:val="26"/>
          <w:szCs w:val="26"/>
        </w:rPr>
        <w:t xml:space="preserve"> uz _______ lapām;</w:t>
      </w:r>
    </w:p>
    <w:p w14:paraId="36C93802" w14:textId="371E13F1" w:rsidR="00EC6479" w:rsidRPr="00582F91" w:rsidRDefault="00DB3A05" w:rsidP="00A63ED7">
      <w:pPr>
        <w:numPr>
          <w:ilvl w:val="2"/>
          <w:numId w:val="3"/>
        </w:numPr>
        <w:tabs>
          <w:tab w:val="left" w:pos="567"/>
        </w:tabs>
        <w:spacing w:before="60"/>
        <w:ind w:left="1287" w:right="-1"/>
        <w:jc w:val="both"/>
        <w:rPr>
          <w:sz w:val="26"/>
          <w:szCs w:val="26"/>
        </w:rPr>
      </w:pPr>
      <w:r w:rsidRPr="00582F91">
        <w:rPr>
          <w:sz w:val="26"/>
          <w:szCs w:val="26"/>
        </w:rPr>
        <w:t xml:space="preserve">Latvijas Republikas Saeimas administrācijas 10.03.2021. lēmums </w:t>
      </w:r>
      <w:r w:rsidRPr="00582F91">
        <w:rPr>
          <w:rFonts w:eastAsia="Calibri"/>
          <w:sz w:val="26"/>
          <w:szCs w:val="26"/>
        </w:rPr>
        <w:t>par saskaņojumu veikt darbības Saeimas aizsargjoslā</w:t>
      </w:r>
      <w:r w:rsidR="008A76E5" w:rsidRPr="00582F91">
        <w:rPr>
          <w:sz w:val="26"/>
          <w:szCs w:val="26"/>
        </w:rPr>
        <w:t xml:space="preserve"> uz 3 lpp.</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r w:rsidR="009213F4" w:rsidRPr="00582F91">
        <w:rPr>
          <w:sz w:val="26"/>
          <w:szCs w:val="26"/>
        </w:rPr>
        <w:t>no</w:t>
      </w:r>
      <w:r w:rsidRPr="00582F91">
        <w:rPr>
          <w:sz w:val="26"/>
          <w:szCs w:val="26"/>
        </w:rPr>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Visai sarakstei un jebkurai informācijai, ko kāds no Līdzējiem nosūta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582F91" w14:paraId="7700F6DE" w14:textId="77777777" w:rsidTr="00292170">
        <w:tc>
          <w:tcPr>
            <w:tcW w:w="4679" w:type="dxa"/>
          </w:tcPr>
          <w:p w14:paraId="3D8ECD47" w14:textId="2A65F223" w:rsidR="00292170" w:rsidRPr="00582F91" w:rsidRDefault="00292170" w:rsidP="00A63ED7">
            <w:pPr>
              <w:pStyle w:val="BodyTextIndent"/>
              <w:autoSpaceDE w:val="0"/>
              <w:spacing w:after="0"/>
              <w:ind w:left="34" w:right="-1"/>
              <w:rPr>
                <w:b/>
                <w:bCs/>
                <w:sz w:val="26"/>
                <w:szCs w:val="26"/>
              </w:rPr>
            </w:pPr>
            <w:r w:rsidRPr="00582F91">
              <w:rPr>
                <w:b/>
                <w:sz w:val="26"/>
                <w:szCs w:val="26"/>
              </w:rPr>
              <w:t>Pasūtītājs:</w:t>
            </w:r>
          </w:p>
          <w:p w14:paraId="71B81786" w14:textId="6FA8E60F" w:rsidR="00292170" w:rsidRPr="00582F91" w:rsidRDefault="00292170" w:rsidP="00A63ED7">
            <w:pPr>
              <w:pStyle w:val="BodyTextIndent"/>
              <w:autoSpaceDE w:val="0"/>
              <w:spacing w:after="0"/>
              <w:ind w:left="34" w:right="-1"/>
              <w:rPr>
                <w:b/>
                <w:bCs/>
                <w:sz w:val="26"/>
                <w:szCs w:val="26"/>
              </w:rPr>
            </w:pPr>
            <w:r w:rsidRPr="00582F91">
              <w:rPr>
                <w:b/>
                <w:bCs/>
                <w:sz w:val="26"/>
                <w:szCs w:val="26"/>
              </w:rPr>
              <w:t xml:space="preserve">Rīgas pašvaldības aģentūra </w:t>
            </w:r>
          </w:p>
          <w:p w14:paraId="3E6B6D7C" w14:textId="77777777" w:rsidR="00292170" w:rsidRPr="00582F91" w:rsidRDefault="00292170" w:rsidP="00A63ED7">
            <w:pPr>
              <w:pStyle w:val="BodyTextIndent"/>
              <w:autoSpaceDE w:val="0"/>
              <w:spacing w:after="0"/>
              <w:ind w:left="34" w:right="-1"/>
              <w:rPr>
                <w:b/>
                <w:bCs/>
                <w:sz w:val="26"/>
                <w:szCs w:val="26"/>
              </w:rPr>
            </w:pPr>
            <w:r w:rsidRPr="00582F91">
              <w:rPr>
                <w:b/>
                <w:bCs/>
                <w:sz w:val="26"/>
                <w:szCs w:val="26"/>
              </w:rPr>
              <w:t>„Rīgas pieminekļu aģentūra”</w:t>
            </w:r>
          </w:p>
          <w:p w14:paraId="3A5406FD" w14:textId="77777777" w:rsidR="00292170" w:rsidRPr="00582F91" w:rsidRDefault="00292170" w:rsidP="00A63ED7">
            <w:pPr>
              <w:pStyle w:val="BodyTextIndent"/>
              <w:autoSpaceDE w:val="0"/>
              <w:spacing w:after="0"/>
              <w:ind w:left="34" w:right="-1"/>
              <w:rPr>
                <w:sz w:val="26"/>
                <w:szCs w:val="26"/>
              </w:rPr>
            </w:pPr>
            <w:r w:rsidRPr="00582F91">
              <w:rPr>
                <w:sz w:val="26"/>
                <w:szCs w:val="26"/>
              </w:rPr>
              <w:t>Gaujas iela 19A, Rīga, LV-1026</w:t>
            </w:r>
          </w:p>
          <w:p w14:paraId="449CE2B0" w14:textId="77777777" w:rsidR="00292170" w:rsidRPr="00582F91" w:rsidRDefault="00292170" w:rsidP="00A63ED7">
            <w:pPr>
              <w:pStyle w:val="BodyTextIndent"/>
              <w:autoSpaceDE w:val="0"/>
              <w:spacing w:after="0"/>
              <w:ind w:left="34" w:right="-1"/>
              <w:rPr>
                <w:sz w:val="26"/>
                <w:szCs w:val="26"/>
              </w:rPr>
            </w:pPr>
            <w:r w:rsidRPr="00582F91">
              <w:rPr>
                <w:sz w:val="26"/>
                <w:szCs w:val="26"/>
              </w:rPr>
              <w:t>Norēķinu rekvizīti:</w:t>
            </w:r>
          </w:p>
          <w:p w14:paraId="51B15E6A" w14:textId="77777777" w:rsidR="00292170" w:rsidRPr="00582F91" w:rsidRDefault="00292170" w:rsidP="00A63ED7">
            <w:pPr>
              <w:pStyle w:val="BodyTextIndent"/>
              <w:autoSpaceDE w:val="0"/>
              <w:spacing w:after="0"/>
              <w:ind w:left="34" w:right="-1"/>
              <w:rPr>
                <w:sz w:val="26"/>
                <w:szCs w:val="26"/>
              </w:rPr>
            </w:pPr>
            <w:r w:rsidRPr="00582F91">
              <w:rPr>
                <w:sz w:val="26"/>
                <w:szCs w:val="26"/>
              </w:rPr>
              <w:t>Rīgas pilsētas pašvaldība</w:t>
            </w:r>
          </w:p>
          <w:p w14:paraId="1C7FF89A" w14:textId="77777777" w:rsidR="00292170" w:rsidRPr="00582F91" w:rsidRDefault="00292170" w:rsidP="00A63ED7">
            <w:pPr>
              <w:pStyle w:val="BodyTextIndent"/>
              <w:autoSpaceDE w:val="0"/>
              <w:spacing w:after="0"/>
              <w:ind w:left="34" w:right="-1"/>
              <w:rPr>
                <w:sz w:val="26"/>
                <w:szCs w:val="26"/>
              </w:rPr>
            </w:pPr>
            <w:r w:rsidRPr="00582F91">
              <w:rPr>
                <w:sz w:val="26"/>
                <w:szCs w:val="26"/>
              </w:rPr>
              <w:t>Rātslaukums 1, Rīga, LV-1050</w:t>
            </w:r>
          </w:p>
          <w:p w14:paraId="7470FB97" w14:textId="594F4152" w:rsidR="00292170" w:rsidRPr="00582F91" w:rsidRDefault="00292170" w:rsidP="00A63ED7">
            <w:pPr>
              <w:pStyle w:val="BodyTextIndent"/>
              <w:autoSpaceDE w:val="0"/>
              <w:spacing w:after="0"/>
              <w:ind w:left="34" w:right="-1"/>
              <w:rPr>
                <w:sz w:val="26"/>
                <w:szCs w:val="26"/>
              </w:rPr>
            </w:pPr>
            <w:r w:rsidRPr="00582F91">
              <w:rPr>
                <w:sz w:val="26"/>
                <w:szCs w:val="26"/>
              </w:rPr>
              <w:t>NMR kods 90011524360</w:t>
            </w:r>
          </w:p>
          <w:p w14:paraId="5089BC95" w14:textId="6AB8174B" w:rsidR="00324AFF" w:rsidRPr="00582F91" w:rsidRDefault="00324AFF" w:rsidP="00A63ED7">
            <w:pPr>
              <w:pStyle w:val="BodyTextIndent"/>
              <w:autoSpaceDE w:val="0"/>
              <w:spacing w:after="0"/>
              <w:ind w:left="34" w:right="-1"/>
              <w:rPr>
                <w:sz w:val="26"/>
                <w:szCs w:val="26"/>
              </w:rPr>
            </w:pPr>
            <w:r w:rsidRPr="00582F91">
              <w:rPr>
                <w:sz w:val="26"/>
                <w:szCs w:val="26"/>
              </w:rPr>
              <w:t>PVN reģ. Nr. LV90011524360</w:t>
            </w:r>
          </w:p>
          <w:p w14:paraId="0620B34D" w14:textId="77777777" w:rsidR="00DB3A05" w:rsidRPr="00582F91" w:rsidRDefault="00DB3A05" w:rsidP="00DB3A05">
            <w:pPr>
              <w:rPr>
                <w:sz w:val="26"/>
                <w:szCs w:val="26"/>
              </w:rPr>
            </w:pPr>
            <w:r w:rsidRPr="00582F91">
              <w:rPr>
                <w:sz w:val="26"/>
                <w:szCs w:val="26"/>
              </w:rPr>
              <w:t>Banka: Luminor Bank AS Latvijas filiāle, RIKOLV2X</w:t>
            </w:r>
          </w:p>
          <w:p w14:paraId="590D84B1" w14:textId="2F8B3B89" w:rsidR="00292170" w:rsidRPr="00582F91" w:rsidRDefault="00DB3A05" w:rsidP="00DB3A05">
            <w:pPr>
              <w:pStyle w:val="BodyTextIndent"/>
              <w:autoSpaceDE w:val="0"/>
              <w:spacing w:after="0"/>
              <w:ind w:left="34" w:right="-1"/>
              <w:rPr>
                <w:sz w:val="26"/>
                <w:szCs w:val="26"/>
              </w:rPr>
            </w:pPr>
            <w:r w:rsidRPr="00582F91">
              <w:rPr>
                <w:sz w:val="26"/>
                <w:szCs w:val="26"/>
              </w:rPr>
              <w:t>Konta Nr. LV97RIKO0021300023010</w:t>
            </w:r>
          </w:p>
          <w:p w14:paraId="3738829B" w14:textId="3813B62F" w:rsidR="00292170" w:rsidRPr="00582F91" w:rsidRDefault="00292170" w:rsidP="009B57F2">
            <w:pPr>
              <w:ind w:right="-1"/>
              <w:rPr>
                <w:sz w:val="26"/>
                <w:szCs w:val="26"/>
              </w:rPr>
            </w:pPr>
            <w:r w:rsidRPr="00582F91">
              <w:rPr>
                <w:sz w:val="26"/>
                <w:szCs w:val="26"/>
              </w:rPr>
              <w:t>RD iestādes kods: 233</w:t>
            </w:r>
          </w:p>
          <w:p w14:paraId="0DF7562B" w14:textId="6931D70B" w:rsidR="00292170" w:rsidRPr="00582F91" w:rsidRDefault="009B57F2" w:rsidP="00A63ED7">
            <w:pPr>
              <w:pStyle w:val="BodyTextIndent"/>
              <w:autoSpaceDE w:val="0"/>
              <w:autoSpaceDN w:val="0"/>
              <w:spacing w:after="0"/>
              <w:ind w:right="-1"/>
              <w:jc w:val="both"/>
              <w:rPr>
                <w:sz w:val="26"/>
                <w:szCs w:val="26"/>
              </w:rPr>
            </w:pPr>
            <w:r w:rsidRPr="00582F91">
              <w:rPr>
                <w:sz w:val="26"/>
                <w:szCs w:val="26"/>
              </w:rPr>
              <w:t>*</w:t>
            </w:r>
            <w:r w:rsidR="00292170" w:rsidRPr="00582F91">
              <w:rPr>
                <w:sz w:val="26"/>
                <w:szCs w:val="26"/>
              </w:rPr>
              <w:t>_____________</w:t>
            </w:r>
          </w:p>
        </w:tc>
        <w:tc>
          <w:tcPr>
            <w:tcW w:w="4398" w:type="dxa"/>
          </w:tcPr>
          <w:p w14:paraId="093F201B" w14:textId="5D52E19C" w:rsidR="00292170" w:rsidRPr="00582F91" w:rsidRDefault="00292170" w:rsidP="00A63ED7">
            <w:pPr>
              <w:ind w:right="-1"/>
              <w:rPr>
                <w:b/>
                <w:bCs/>
                <w:sz w:val="26"/>
                <w:szCs w:val="26"/>
              </w:rPr>
            </w:pPr>
            <w:r w:rsidRPr="00582F91">
              <w:rPr>
                <w:b/>
                <w:sz w:val="26"/>
                <w:szCs w:val="26"/>
              </w:rPr>
              <w:t>Būvuzņēmējs:</w:t>
            </w:r>
          </w:p>
          <w:p w14:paraId="0C6E1AA6" w14:textId="4586981C" w:rsidR="00292170" w:rsidRPr="00582F91"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112431D5" w:rsidR="009B57F2" w:rsidRPr="00582F91" w:rsidRDefault="009B57F2" w:rsidP="009B57F2">
      <w:pPr>
        <w:spacing w:before="120" w:after="120"/>
        <w:ind w:left="709"/>
      </w:pPr>
      <w:r w:rsidRPr="00582F91">
        <w:t>* Šis dokuments ir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52B4" w14:textId="77777777" w:rsidR="000F039B" w:rsidRDefault="000F039B">
      <w:r>
        <w:separator/>
      </w:r>
    </w:p>
  </w:endnote>
  <w:endnote w:type="continuationSeparator" w:id="0">
    <w:p w14:paraId="178871CB" w14:textId="77777777" w:rsidR="000F039B" w:rsidRDefault="000F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altName w:val="Calibri"/>
    <w:panose1 w:val="020B0604020202020204"/>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293772"/>
      <w:docPartObj>
        <w:docPartGallery w:val="Page Numbers (Bottom of Page)"/>
        <w:docPartUnique/>
      </w:docPartObj>
    </w:sdtPr>
    <w:sdtEndPr>
      <w:rPr>
        <w:rStyle w:val="PageNumber"/>
      </w:rPr>
    </w:sdtEndPr>
    <w:sdtContent>
      <w:p w14:paraId="25A1784D" w14:textId="6ACFA0D5"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8E09" w14:textId="77777777" w:rsidR="000F039B" w:rsidRDefault="000F039B">
      <w:r>
        <w:separator/>
      </w:r>
    </w:p>
  </w:footnote>
  <w:footnote w:type="continuationSeparator" w:id="0">
    <w:p w14:paraId="7DB353C4" w14:textId="77777777" w:rsidR="000F039B" w:rsidRDefault="000F0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70E3"/>
    <w:rsid w:val="00030EB9"/>
    <w:rsid w:val="00031D1B"/>
    <w:rsid w:val="00033BA0"/>
    <w:rsid w:val="00061D23"/>
    <w:rsid w:val="00067A9A"/>
    <w:rsid w:val="00076C30"/>
    <w:rsid w:val="000A405E"/>
    <w:rsid w:val="000E176D"/>
    <w:rsid w:val="000F039B"/>
    <w:rsid w:val="000F372F"/>
    <w:rsid w:val="00122FB7"/>
    <w:rsid w:val="0012369A"/>
    <w:rsid w:val="00132F10"/>
    <w:rsid w:val="001565EF"/>
    <w:rsid w:val="00212324"/>
    <w:rsid w:val="0023016F"/>
    <w:rsid w:val="00243AE3"/>
    <w:rsid w:val="00282CE3"/>
    <w:rsid w:val="00292170"/>
    <w:rsid w:val="00294465"/>
    <w:rsid w:val="002D7EB1"/>
    <w:rsid w:val="0031756F"/>
    <w:rsid w:val="00317687"/>
    <w:rsid w:val="00324AFF"/>
    <w:rsid w:val="00326FA2"/>
    <w:rsid w:val="00327D54"/>
    <w:rsid w:val="0034107E"/>
    <w:rsid w:val="003662D8"/>
    <w:rsid w:val="00380824"/>
    <w:rsid w:val="003A2CAE"/>
    <w:rsid w:val="003B215A"/>
    <w:rsid w:val="003B6C64"/>
    <w:rsid w:val="003C3A1E"/>
    <w:rsid w:val="0040117B"/>
    <w:rsid w:val="00410D7D"/>
    <w:rsid w:val="00413B31"/>
    <w:rsid w:val="00432DA4"/>
    <w:rsid w:val="00445695"/>
    <w:rsid w:val="00445E7E"/>
    <w:rsid w:val="00453251"/>
    <w:rsid w:val="00454FA7"/>
    <w:rsid w:val="00493E68"/>
    <w:rsid w:val="0049452C"/>
    <w:rsid w:val="004B14D2"/>
    <w:rsid w:val="004E5B27"/>
    <w:rsid w:val="00520CB2"/>
    <w:rsid w:val="005421AA"/>
    <w:rsid w:val="00553702"/>
    <w:rsid w:val="00582F91"/>
    <w:rsid w:val="005A60C2"/>
    <w:rsid w:val="00616A20"/>
    <w:rsid w:val="00644D1C"/>
    <w:rsid w:val="00651414"/>
    <w:rsid w:val="006705F2"/>
    <w:rsid w:val="00677ED8"/>
    <w:rsid w:val="00691625"/>
    <w:rsid w:val="006C24C4"/>
    <w:rsid w:val="00701BA2"/>
    <w:rsid w:val="00702C1B"/>
    <w:rsid w:val="00705BF0"/>
    <w:rsid w:val="00724328"/>
    <w:rsid w:val="00744F26"/>
    <w:rsid w:val="007562BD"/>
    <w:rsid w:val="0077094E"/>
    <w:rsid w:val="00776036"/>
    <w:rsid w:val="00781070"/>
    <w:rsid w:val="00794F95"/>
    <w:rsid w:val="007B00E7"/>
    <w:rsid w:val="007B450F"/>
    <w:rsid w:val="007B7FED"/>
    <w:rsid w:val="007C568D"/>
    <w:rsid w:val="008046C8"/>
    <w:rsid w:val="00815098"/>
    <w:rsid w:val="00841A49"/>
    <w:rsid w:val="008514C0"/>
    <w:rsid w:val="0086166F"/>
    <w:rsid w:val="00872B3A"/>
    <w:rsid w:val="00875E8D"/>
    <w:rsid w:val="008A5D5C"/>
    <w:rsid w:val="008A6EB9"/>
    <w:rsid w:val="008A76E5"/>
    <w:rsid w:val="008D545A"/>
    <w:rsid w:val="008E4B13"/>
    <w:rsid w:val="008F0AA1"/>
    <w:rsid w:val="008F4F68"/>
    <w:rsid w:val="008F6C79"/>
    <w:rsid w:val="00906306"/>
    <w:rsid w:val="00915F99"/>
    <w:rsid w:val="009213F4"/>
    <w:rsid w:val="009237C9"/>
    <w:rsid w:val="00941C7F"/>
    <w:rsid w:val="0095349C"/>
    <w:rsid w:val="00962D2E"/>
    <w:rsid w:val="00986E45"/>
    <w:rsid w:val="00993E29"/>
    <w:rsid w:val="009B49F9"/>
    <w:rsid w:val="009B57F2"/>
    <w:rsid w:val="00A251DD"/>
    <w:rsid w:val="00A27D23"/>
    <w:rsid w:val="00A4495B"/>
    <w:rsid w:val="00A61E22"/>
    <w:rsid w:val="00A63ED7"/>
    <w:rsid w:val="00A64DB6"/>
    <w:rsid w:val="00A70063"/>
    <w:rsid w:val="00A702AD"/>
    <w:rsid w:val="00A90D30"/>
    <w:rsid w:val="00A96A94"/>
    <w:rsid w:val="00AA459D"/>
    <w:rsid w:val="00AB1AE9"/>
    <w:rsid w:val="00AD6812"/>
    <w:rsid w:val="00AE5F5A"/>
    <w:rsid w:val="00B15CCF"/>
    <w:rsid w:val="00B40A92"/>
    <w:rsid w:val="00B75BD3"/>
    <w:rsid w:val="00B82053"/>
    <w:rsid w:val="00BC59F5"/>
    <w:rsid w:val="00BE2F35"/>
    <w:rsid w:val="00C03BC3"/>
    <w:rsid w:val="00C5233A"/>
    <w:rsid w:val="00C551E3"/>
    <w:rsid w:val="00C7049E"/>
    <w:rsid w:val="00C76F5F"/>
    <w:rsid w:val="00C86FD7"/>
    <w:rsid w:val="00CA2D43"/>
    <w:rsid w:val="00CA7796"/>
    <w:rsid w:val="00CD1DB0"/>
    <w:rsid w:val="00CD45C0"/>
    <w:rsid w:val="00CD53E8"/>
    <w:rsid w:val="00CF5931"/>
    <w:rsid w:val="00D0793E"/>
    <w:rsid w:val="00D24E1E"/>
    <w:rsid w:val="00D64947"/>
    <w:rsid w:val="00D71242"/>
    <w:rsid w:val="00D747CA"/>
    <w:rsid w:val="00D843CF"/>
    <w:rsid w:val="00DB3A05"/>
    <w:rsid w:val="00DC53D7"/>
    <w:rsid w:val="00DC7AE6"/>
    <w:rsid w:val="00DD03F9"/>
    <w:rsid w:val="00DE16A7"/>
    <w:rsid w:val="00DF672D"/>
    <w:rsid w:val="00E318E9"/>
    <w:rsid w:val="00E507DC"/>
    <w:rsid w:val="00E63487"/>
    <w:rsid w:val="00E70EBA"/>
    <w:rsid w:val="00E95E8A"/>
    <w:rsid w:val="00EC312A"/>
    <w:rsid w:val="00EC6479"/>
    <w:rsid w:val="00ED1B04"/>
    <w:rsid w:val="00EE7CCD"/>
    <w:rsid w:val="00EF0F80"/>
    <w:rsid w:val="00F444F1"/>
    <w:rsid w:val="00F475A1"/>
    <w:rsid w:val="00F47C66"/>
    <w:rsid w:val="00F62B32"/>
    <w:rsid w:val="00FE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893B-FDC2-7E41-BCB3-2E480A2D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5</cp:revision>
  <dcterms:created xsi:type="dcterms:W3CDTF">2021-03-23T20:36:00Z</dcterms:created>
  <dcterms:modified xsi:type="dcterms:W3CDTF">2021-03-23T21:09:00Z</dcterms:modified>
  <cp:category/>
</cp:coreProperties>
</file>